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EDE3" w14:textId="77777777" w:rsidR="00A720C5" w:rsidRPr="00AA58B3" w:rsidRDefault="00131B89">
      <w:pPr>
        <w:jc w:val="center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>WARUNKI I PRZETARGU</w:t>
      </w:r>
    </w:p>
    <w:p w14:paraId="4CEF0B76" w14:textId="1ACD43E8" w:rsidR="00A720C5" w:rsidRPr="00AA58B3" w:rsidRDefault="00131B89">
      <w:pPr>
        <w:jc w:val="center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 xml:space="preserve">USTNEGO </w:t>
      </w:r>
      <w:r w:rsidR="00CD6FF5" w:rsidRPr="00AA58B3">
        <w:rPr>
          <w:rFonts w:ascii="Times New Roman" w:hAnsi="Times New Roman" w:cs="Times New Roman"/>
          <w:b/>
          <w:bCs/>
        </w:rPr>
        <w:t>NIE</w:t>
      </w:r>
      <w:r w:rsidRPr="00AA58B3">
        <w:rPr>
          <w:rFonts w:ascii="Times New Roman" w:hAnsi="Times New Roman" w:cs="Times New Roman"/>
          <w:b/>
          <w:bCs/>
        </w:rPr>
        <w:t>OGRANICZONEGO</w:t>
      </w:r>
    </w:p>
    <w:p w14:paraId="09977A39" w14:textId="77777777" w:rsidR="00A720C5" w:rsidRPr="00AA58B3" w:rsidRDefault="00131B89">
      <w:pPr>
        <w:jc w:val="center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 xml:space="preserve">na sprzedaż niezabudowanej nieruchomości </w:t>
      </w:r>
    </w:p>
    <w:p w14:paraId="133893B5" w14:textId="77777777" w:rsidR="00A720C5" w:rsidRPr="00AA58B3" w:rsidRDefault="00131B89">
      <w:pPr>
        <w:jc w:val="center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 xml:space="preserve">stanowiących własność Gminy Myślenice, </w:t>
      </w:r>
    </w:p>
    <w:p w14:paraId="7C8746AA" w14:textId="5440F7D0" w:rsidR="00A720C5" w:rsidRPr="00AA58B3" w:rsidRDefault="00131B89">
      <w:pPr>
        <w:jc w:val="center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 xml:space="preserve">położonej w </w:t>
      </w:r>
      <w:r w:rsidR="00AA58B3" w:rsidRPr="00AA58B3">
        <w:rPr>
          <w:rFonts w:ascii="Times New Roman" w:hAnsi="Times New Roman" w:cs="Times New Roman"/>
          <w:b/>
          <w:bCs/>
        </w:rPr>
        <w:t>Głogoczowie</w:t>
      </w:r>
      <w:r w:rsidRPr="00AA58B3">
        <w:rPr>
          <w:rFonts w:ascii="Times New Roman" w:hAnsi="Times New Roman" w:cs="Times New Roman"/>
          <w:b/>
          <w:bCs/>
        </w:rPr>
        <w:t>, oznaczonej jako działk</w:t>
      </w:r>
      <w:r w:rsidR="00AA58B3" w:rsidRPr="00AA58B3">
        <w:rPr>
          <w:rFonts w:ascii="Times New Roman" w:hAnsi="Times New Roman" w:cs="Times New Roman"/>
          <w:b/>
          <w:bCs/>
        </w:rPr>
        <w:t>i</w:t>
      </w:r>
      <w:r w:rsidRPr="00AA58B3">
        <w:rPr>
          <w:rFonts w:ascii="Times New Roman" w:hAnsi="Times New Roman" w:cs="Times New Roman"/>
          <w:b/>
          <w:bCs/>
        </w:rPr>
        <w:t xml:space="preserve"> nr </w:t>
      </w:r>
      <w:r w:rsidR="00AA58B3" w:rsidRPr="00AA58B3">
        <w:rPr>
          <w:rFonts w:ascii="Times New Roman" w:hAnsi="Times New Roman" w:cs="Times New Roman"/>
          <w:b/>
          <w:bCs/>
        </w:rPr>
        <w:t>1659/2 i nr 1659/4</w:t>
      </w:r>
    </w:p>
    <w:p w14:paraId="6CAEE5A3" w14:textId="77777777" w:rsidR="00A720C5" w:rsidRPr="00AA58B3" w:rsidRDefault="00A720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AC7E0D" w14:textId="77777777" w:rsidR="00A720C5" w:rsidRPr="00AA58B3" w:rsidRDefault="00A720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6C787C" w14:textId="77777777" w:rsidR="00A720C5" w:rsidRPr="00AA58B3" w:rsidRDefault="00131B89">
      <w:pPr>
        <w:spacing w:line="360" w:lineRule="auto"/>
        <w:jc w:val="both"/>
        <w:rPr>
          <w:rFonts w:hint="eastAsia"/>
        </w:rPr>
      </w:pPr>
      <w:r w:rsidRPr="00AA58B3">
        <w:rPr>
          <w:rFonts w:ascii="Times New Roman" w:eastAsia="Verdana" w:hAnsi="Times New Roman" w:cs="Times New Roman"/>
        </w:rPr>
        <w:t>Organizatorem przetargu jest Gmina Myślenice z siedzibą w Myślenicach, Rynek 8/9.</w:t>
      </w:r>
    </w:p>
    <w:p w14:paraId="6C571CFD" w14:textId="77777777" w:rsidR="00A720C5" w:rsidRPr="00AA58B3" w:rsidRDefault="00A720C5">
      <w:pPr>
        <w:spacing w:line="360" w:lineRule="auto"/>
        <w:rPr>
          <w:rFonts w:ascii="Times New Roman" w:hAnsi="Times New Roman" w:cs="Times New Roman"/>
        </w:rPr>
      </w:pPr>
    </w:p>
    <w:p w14:paraId="64FFFDFC" w14:textId="77777777" w:rsidR="00A720C5" w:rsidRPr="00AA58B3" w:rsidRDefault="00131B89">
      <w:pPr>
        <w:spacing w:line="360" w:lineRule="auto"/>
        <w:rPr>
          <w:rFonts w:hint="eastAsia"/>
        </w:rPr>
      </w:pPr>
      <w:r w:rsidRPr="00AA58B3">
        <w:rPr>
          <w:rFonts w:ascii="Times New Roman" w:hAnsi="Times New Roman" w:cs="Times New Roman"/>
          <w:b/>
          <w:bCs/>
        </w:rPr>
        <w:t>Przedmiot przetargu</w:t>
      </w:r>
      <w:r w:rsidRPr="00AA58B3">
        <w:rPr>
          <w:rFonts w:ascii="Times New Roman" w:hAnsi="Times New Roman" w:cs="Times New Roman"/>
        </w:rPr>
        <w:t xml:space="preserve"> </w:t>
      </w:r>
    </w:p>
    <w:p w14:paraId="5A45F610" w14:textId="13664685" w:rsidR="00CC3F11" w:rsidRPr="009D077E" w:rsidRDefault="00CC3F11">
      <w:pPr>
        <w:pStyle w:val="Zawartotabeli"/>
        <w:numPr>
          <w:ilvl w:val="0"/>
          <w:numId w:val="2"/>
        </w:numPr>
        <w:tabs>
          <w:tab w:val="left" w:pos="56"/>
          <w:tab w:val="left" w:pos="452"/>
        </w:tabs>
        <w:spacing w:line="360" w:lineRule="auto"/>
        <w:ind w:left="397" w:hanging="397"/>
        <w:jc w:val="both"/>
        <w:rPr>
          <w:rFonts w:ascii="Times New Roman" w:hAnsi="Times New Roman" w:cs="Times New Roman"/>
        </w:rPr>
      </w:pPr>
      <w:r w:rsidRPr="009D077E">
        <w:rPr>
          <w:rFonts w:ascii="Times New Roman" w:hAnsi="Times New Roman" w:cs="Times New Roman"/>
        </w:rPr>
        <w:t>Działk</w:t>
      </w:r>
      <w:r w:rsidR="00BA50A6">
        <w:rPr>
          <w:rFonts w:ascii="Times New Roman" w:hAnsi="Times New Roman" w:cs="Times New Roman"/>
        </w:rPr>
        <w:t>a</w:t>
      </w:r>
      <w:r w:rsidRPr="009D077E">
        <w:rPr>
          <w:rFonts w:ascii="Times New Roman" w:hAnsi="Times New Roman" w:cs="Times New Roman"/>
        </w:rPr>
        <w:t xml:space="preserve"> </w:t>
      </w:r>
      <w:r w:rsidR="00CD6FF5" w:rsidRPr="009D077E">
        <w:rPr>
          <w:rFonts w:ascii="Times New Roman" w:hAnsi="Times New Roman" w:cs="Times New Roman"/>
        </w:rPr>
        <w:t xml:space="preserve">nr </w:t>
      </w:r>
      <w:r w:rsidR="00AA58B3" w:rsidRPr="009D077E">
        <w:rPr>
          <w:rFonts w:ascii="Times New Roman" w:hAnsi="Times New Roman" w:cs="Times New Roman"/>
        </w:rPr>
        <w:t>1659/2</w:t>
      </w:r>
      <w:r w:rsidR="00CD6FF5" w:rsidRPr="009D077E">
        <w:rPr>
          <w:rFonts w:ascii="Times New Roman" w:hAnsi="Times New Roman" w:cs="Times New Roman"/>
        </w:rPr>
        <w:t xml:space="preserve"> o powierzchni 0,</w:t>
      </w:r>
      <w:r w:rsidR="00AA58B3" w:rsidRPr="009D077E">
        <w:rPr>
          <w:rFonts w:ascii="Times New Roman" w:hAnsi="Times New Roman" w:cs="Times New Roman"/>
        </w:rPr>
        <w:t>91</w:t>
      </w:r>
      <w:r w:rsidR="00CD6FF5" w:rsidRPr="009D077E">
        <w:rPr>
          <w:rFonts w:ascii="Times New Roman" w:hAnsi="Times New Roman" w:cs="Times New Roman"/>
        </w:rPr>
        <w:t xml:space="preserve"> ha </w:t>
      </w:r>
      <w:r w:rsidRPr="009D077E">
        <w:rPr>
          <w:rFonts w:ascii="Times New Roman" w:hAnsi="Times New Roman" w:cs="Times New Roman"/>
        </w:rPr>
        <w:t>położon</w:t>
      </w:r>
      <w:r w:rsidR="00BA50A6">
        <w:rPr>
          <w:rFonts w:ascii="Times New Roman" w:hAnsi="Times New Roman" w:cs="Times New Roman"/>
        </w:rPr>
        <w:t>a jest</w:t>
      </w:r>
      <w:r w:rsidR="00C65A08" w:rsidRPr="009D077E">
        <w:rPr>
          <w:rFonts w:ascii="Times New Roman" w:hAnsi="Times New Roman" w:cs="Times New Roman"/>
        </w:rPr>
        <w:t xml:space="preserve"> </w:t>
      </w:r>
      <w:r w:rsidRPr="009D077E">
        <w:rPr>
          <w:rFonts w:ascii="Times New Roman" w:hAnsi="Times New Roman" w:cs="Times New Roman"/>
        </w:rPr>
        <w:t xml:space="preserve">w </w:t>
      </w:r>
      <w:r w:rsidR="00AA58B3" w:rsidRPr="009D077E">
        <w:rPr>
          <w:rFonts w:ascii="Times New Roman" w:hAnsi="Times New Roman" w:cs="Times New Roman"/>
        </w:rPr>
        <w:t>Głogoczowie</w:t>
      </w:r>
      <w:r w:rsidR="00C65A08" w:rsidRPr="009D077E">
        <w:rPr>
          <w:rFonts w:ascii="Times New Roman" w:hAnsi="Times New Roman" w:cs="Times New Roman"/>
        </w:rPr>
        <w:t>.</w:t>
      </w:r>
      <w:r w:rsidR="00CF4DC5" w:rsidRPr="009D077E">
        <w:rPr>
          <w:rFonts w:ascii="Times New Roman" w:hAnsi="Times New Roman" w:cs="Times New Roman"/>
        </w:rPr>
        <w:t xml:space="preserve"> </w:t>
      </w:r>
      <w:r w:rsidRPr="009D077E">
        <w:rPr>
          <w:rFonts w:ascii="Times New Roman" w:hAnsi="Times New Roman" w:cs="Times New Roman"/>
        </w:rPr>
        <w:t xml:space="preserve">Prawo własności </w:t>
      </w:r>
      <w:r w:rsidR="000D3F9D" w:rsidRPr="009D077E">
        <w:rPr>
          <w:rFonts w:ascii="Times New Roman" w:hAnsi="Times New Roman" w:cs="Times New Roman"/>
        </w:rPr>
        <w:t>nieruchomości gruntow</w:t>
      </w:r>
      <w:r w:rsidR="00AA58B3" w:rsidRPr="009D077E">
        <w:rPr>
          <w:rFonts w:ascii="Times New Roman" w:hAnsi="Times New Roman" w:cs="Times New Roman"/>
        </w:rPr>
        <w:t>ej</w:t>
      </w:r>
      <w:r w:rsidR="000D3F9D" w:rsidRPr="009D077E">
        <w:rPr>
          <w:rFonts w:ascii="Times New Roman" w:hAnsi="Times New Roman" w:cs="Times New Roman"/>
        </w:rPr>
        <w:t xml:space="preserve"> położon</w:t>
      </w:r>
      <w:r w:rsidR="00AA58B3" w:rsidRPr="009D077E">
        <w:rPr>
          <w:rFonts w:ascii="Times New Roman" w:hAnsi="Times New Roman" w:cs="Times New Roman"/>
        </w:rPr>
        <w:t>ej</w:t>
      </w:r>
      <w:r w:rsidR="00095C72" w:rsidRPr="009D077E">
        <w:rPr>
          <w:rFonts w:ascii="Times New Roman" w:hAnsi="Times New Roman" w:cs="Times New Roman"/>
        </w:rPr>
        <w:t xml:space="preserve"> </w:t>
      </w:r>
      <w:r w:rsidR="000D3F9D" w:rsidRPr="009D077E">
        <w:rPr>
          <w:rFonts w:ascii="Times New Roman" w:hAnsi="Times New Roman" w:cs="Times New Roman"/>
        </w:rPr>
        <w:t xml:space="preserve">w </w:t>
      </w:r>
      <w:r w:rsidR="00AA58B3" w:rsidRPr="009D077E">
        <w:rPr>
          <w:rFonts w:ascii="Times New Roman" w:hAnsi="Times New Roman" w:cs="Times New Roman"/>
        </w:rPr>
        <w:t>Głogoczowie</w:t>
      </w:r>
      <w:r w:rsidR="000D3F9D" w:rsidRPr="009D077E">
        <w:rPr>
          <w:rFonts w:ascii="Times New Roman" w:hAnsi="Times New Roman" w:cs="Times New Roman"/>
        </w:rPr>
        <w:t>, składającej się z</w:t>
      </w:r>
      <w:r w:rsidRPr="009D077E">
        <w:rPr>
          <w:rFonts w:ascii="Times New Roman" w:hAnsi="Times New Roman" w:cs="Times New Roman"/>
        </w:rPr>
        <w:t xml:space="preserve"> działk</w:t>
      </w:r>
      <w:r w:rsidR="000D3F9D" w:rsidRPr="009D077E">
        <w:rPr>
          <w:rFonts w:ascii="Times New Roman" w:hAnsi="Times New Roman" w:cs="Times New Roman"/>
        </w:rPr>
        <w:t xml:space="preserve">i ewidencyjnej nr </w:t>
      </w:r>
      <w:r w:rsidR="00AA58B3" w:rsidRPr="009D077E">
        <w:rPr>
          <w:rFonts w:ascii="Times New Roman" w:hAnsi="Times New Roman" w:cs="Times New Roman"/>
        </w:rPr>
        <w:t>1659/2</w:t>
      </w:r>
      <w:r w:rsidR="000D3F9D" w:rsidRPr="009D077E">
        <w:rPr>
          <w:rFonts w:ascii="Times New Roman" w:hAnsi="Times New Roman" w:cs="Times New Roman"/>
        </w:rPr>
        <w:t>,</w:t>
      </w:r>
      <w:r w:rsidRPr="009D077E">
        <w:rPr>
          <w:rFonts w:ascii="Times New Roman" w:hAnsi="Times New Roman" w:cs="Times New Roman"/>
        </w:rPr>
        <w:t xml:space="preserve"> przysługuje Gminie Myślenice – w całości.</w:t>
      </w:r>
      <w:r w:rsidR="00095C72" w:rsidRPr="009D077E">
        <w:rPr>
          <w:rFonts w:ascii="Times New Roman" w:hAnsi="Times New Roman" w:cs="Times New Roman"/>
        </w:rPr>
        <w:t xml:space="preserve"> </w:t>
      </w:r>
      <w:r w:rsidRPr="009D077E">
        <w:rPr>
          <w:rFonts w:ascii="Times New Roman" w:hAnsi="Times New Roman" w:cs="Times New Roman"/>
        </w:rPr>
        <w:t>Dla nieruchomości prowadzona jest księga wieczysta nr KR1Y/000</w:t>
      </w:r>
      <w:r w:rsidR="009D077E" w:rsidRPr="009D077E">
        <w:rPr>
          <w:rFonts w:ascii="Times New Roman" w:hAnsi="Times New Roman" w:cs="Times New Roman"/>
        </w:rPr>
        <w:t>91715/0</w:t>
      </w:r>
      <w:r w:rsidRPr="009D077E">
        <w:rPr>
          <w:rFonts w:ascii="Times New Roman" w:hAnsi="Times New Roman" w:cs="Times New Roman"/>
        </w:rPr>
        <w:t xml:space="preserve"> przez Sąd Rejonowy</w:t>
      </w:r>
      <w:r w:rsidR="009D077E" w:rsidRPr="009D077E">
        <w:rPr>
          <w:rFonts w:ascii="Times New Roman" w:hAnsi="Times New Roman" w:cs="Times New Roman"/>
        </w:rPr>
        <w:t xml:space="preserve"> </w:t>
      </w:r>
      <w:r w:rsidRPr="009D077E">
        <w:rPr>
          <w:rFonts w:ascii="Times New Roman" w:hAnsi="Times New Roman" w:cs="Times New Roman"/>
        </w:rPr>
        <w:t>w Myślenicach, IV Wydział Ksiąg Wieczystych. Dział I-</w:t>
      </w:r>
      <w:proofErr w:type="spellStart"/>
      <w:r w:rsidRPr="009D077E">
        <w:rPr>
          <w:rFonts w:ascii="Times New Roman" w:hAnsi="Times New Roman" w:cs="Times New Roman"/>
        </w:rPr>
        <w:t>Sp</w:t>
      </w:r>
      <w:proofErr w:type="spellEnd"/>
      <w:r w:rsidRPr="009D077E">
        <w:rPr>
          <w:rFonts w:ascii="Times New Roman" w:hAnsi="Times New Roman" w:cs="Times New Roman"/>
        </w:rPr>
        <w:t xml:space="preserve"> – </w:t>
      </w:r>
      <w:r w:rsidR="00505671" w:rsidRPr="009D077E">
        <w:rPr>
          <w:rFonts w:ascii="Times New Roman" w:hAnsi="Times New Roman" w:cs="Times New Roman"/>
        </w:rPr>
        <w:t>brak wpisów</w:t>
      </w:r>
      <w:r w:rsidRPr="009D077E">
        <w:rPr>
          <w:rFonts w:ascii="Times New Roman" w:hAnsi="Times New Roman" w:cs="Times New Roman"/>
        </w:rPr>
        <w:t xml:space="preserve">. Dział III – </w:t>
      </w:r>
      <w:r w:rsidR="009D077E" w:rsidRPr="009D077E">
        <w:rPr>
          <w:rFonts w:ascii="Times New Roman" w:hAnsi="Times New Roman" w:cs="Times New Roman"/>
        </w:rPr>
        <w:t>brak wpisów.</w:t>
      </w:r>
      <w:r w:rsidR="00CE2A38" w:rsidRPr="009D077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9D077E">
        <w:rPr>
          <w:rFonts w:ascii="Times New Roman" w:hAnsi="Times New Roman" w:cs="Times New Roman"/>
        </w:rPr>
        <w:t xml:space="preserve">Dział IV – </w:t>
      </w:r>
      <w:r w:rsidR="009D1E61" w:rsidRPr="009D077E">
        <w:rPr>
          <w:rFonts w:ascii="Times New Roman" w:hAnsi="Times New Roman" w:cs="Times New Roman"/>
        </w:rPr>
        <w:t>brak</w:t>
      </w:r>
      <w:r w:rsidRPr="009D077E">
        <w:rPr>
          <w:rFonts w:ascii="Times New Roman" w:hAnsi="Times New Roman" w:cs="Times New Roman"/>
        </w:rPr>
        <w:t xml:space="preserve"> wpisów</w:t>
      </w:r>
      <w:r w:rsidR="00DD19BD" w:rsidRPr="009D077E">
        <w:rPr>
          <w:rFonts w:ascii="Times New Roman" w:hAnsi="Times New Roman" w:cs="Times New Roman"/>
        </w:rPr>
        <w:t>, n</w:t>
      </w:r>
      <w:r w:rsidRPr="009D077E">
        <w:rPr>
          <w:rFonts w:ascii="Times New Roman" w:hAnsi="Times New Roman" w:cs="Times New Roman"/>
        </w:rPr>
        <w:t>ieruchomość wolna od obciążeń i zobowiązań.</w:t>
      </w:r>
    </w:p>
    <w:p w14:paraId="0F4E01B9" w14:textId="704F260F" w:rsidR="00A720C5" w:rsidRPr="00F7554C" w:rsidRDefault="00BA50A6" w:rsidP="00DD19BD">
      <w:pPr>
        <w:pStyle w:val="Zawartotabeli"/>
        <w:widowControl w:val="0"/>
        <w:tabs>
          <w:tab w:val="left" w:pos="56"/>
          <w:tab w:val="left" w:pos="452"/>
        </w:tabs>
        <w:autoSpaceDE w:val="0"/>
        <w:snapToGrid w:val="0"/>
        <w:spacing w:line="360" w:lineRule="auto"/>
        <w:ind w:left="426"/>
        <w:jc w:val="both"/>
        <w:rPr>
          <w:rFonts w:ascii="Times New Roman" w:hAnsi="Times New Roman" w:cs="Tahoma"/>
        </w:rPr>
      </w:pPr>
      <w:bookmarkStart w:id="0" w:name="_Hlk177116194"/>
      <w:r>
        <w:rPr>
          <w:rFonts w:ascii="Times New Roman" w:hAnsi="Times New Roman" w:cs="Tahoma"/>
        </w:rPr>
        <w:t>Działka nr 1659/2</w:t>
      </w:r>
      <w:r w:rsidR="00DD19BD" w:rsidRPr="00731E14">
        <w:rPr>
          <w:rFonts w:ascii="Times New Roman" w:hAnsi="Times New Roman" w:cs="Tahoma"/>
        </w:rPr>
        <w:t xml:space="preserve"> znajduje się </w:t>
      </w:r>
      <w:r w:rsidR="00165C3D" w:rsidRPr="00731E14">
        <w:rPr>
          <w:rFonts w:ascii="Times New Roman" w:hAnsi="Times New Roman" w:cs="Tahoma"/>
        </w:rPr>
        <w:t>w</w:t>
      </w:r>
      <w:r w:rsidR="00C20A67" w:rsidRPr="00731E14">
        <w:rPr>
          <w:rFonts w:ascii="Times New Roman" w:hAnsi="Times New Roman" w:cs="Tahoma"/>
        </w:rPr>
        <w:t xml:space="preserve"> </w:t>
      </w:r>
      <w:r w:rsidR="009D077E" w:rsidRPr="00731E14">
        <w:rPr>
          <w:rFonts w:ascii="Times New Roman" w:hAnsi="Times New Roman" w:cs="Tahoma"/>
        </w:rPr>
        <w:t>pobliżu centralnej</w:t>
      </w:r>
      <w:r w:rsidR="00165C3D" w:rsidRPr="00731E14">
        <w:rPr>
          <w:rFonts w:ascii="Times New Roman" w:hAnsi="Times New Roman" w:cs="Tahoma"/>
        </w:rPr>
        <w:t xml:space="preserve"> części </w:t>
      </w:r>
      <w:r w:rsidR="009D077E" w:rsidRPr="00731E14">
        <w:rPr>
          <w:rFonts w:ascii="Times New Roman" w:hAnsi="Times New Roman" w:cs="Tahoma"/>
        </w:rPr>
        <w:t>miejscowości Głogoczów, gmina</w:t>
      </w:r>
      <w:r w:rsidR="00165C3D" w:rsidRPr="00731E14">
        <w:rPr>
          <w:rFonts w:ascii="Times New Roman" w:hAnsi="Times New Roman" w:cs="Tahoma"/>
        </w:rPr>
        <w:t xml:space="preserve"> Myślenice. Zlokalizowana jest w obrębie zabudowy mieszkaniowej jednorodzinnej</w:t>
      </w:r>
      <w:r w:rsidR="009D077E" w:rsidRPr="00731E14">
        <w:rPr>
          <w:rFonts w:ascii="Times New Roman" w:hAnsi="Times New Roman" w:cs="Tahoma"/>
        </w:rPr>
        <w:t xml:space="preserve"> oraz komercyjnej o stosunkowo niskim</w:t>
      </w:r>
      <w:r w:rsidR="00165C3D" w:rsidRPr="00731E14">
        <w:rPr>
          <w:rFonts w:ascii="Times New Roman" w:hAnsi="Times New Roman" w:cs="Tahoma"/>
        </w:rPr>
        <w:t xml:space="preserve"> zagęszczeniu</w:t>
      </w:r>
      <w:r w:rsidR="00DD19BD" w:rsidRPr="00731E14">
        <w:rPr>
          <w:rFonts w:ascii="Times New Roman" w:hAnsi="Times New Roman" w:cs="Tahoma"/>
        </w:rPr>
        <w:t xml:space="preserve">. </w:t>
      </w:r>
      <w:r w:rsidR="00AC02B8" w:rsidRPr="00731E14">
        <w:rPr>
          <w:rFonts w:ascii="Times New Roman" w:hAnsi="Times New Roman" w:cs="Tahoma"/>
        </w:rPr>
        <w:t>Od strony północnej graniczy</w:t>
      </w:r>
      <w:r>
        <w:rPr>
          <w:rFonts w:ascii="Times New Roman" w:hAnsi="Times New Roman" w:cs="Tahoma"/>
        </w:rPr>
        <w:br/>
      </w:r>
      <w:r w:rsidR="00AC02B8" w:rsidRPr="00731E14">
        <w:rPr>
          <w:rFonts w:ascii="Times New Roman" w:hAnsi="Times New Roman" w:cs="Tahoma"/>
        </w:rPr>
        <w:t xml:space="preserve">z działką </w:t>
      </w:r>
      <w:r w:rsidR="009D077E" w:rsidRPr="00731E14">
        <w:rPr>
          <w:rFonts w:ascii="Times New Roman" w:hAnsi="Times New Roman" w:cs="Tahoma"/>
        </w:rPr>
        <w:t>nie</w:t>
      </w:r>
      <w:r w:rsidR="00165C3D" w:rsidRPr="00731E14">
        <w:rPr>
          <w:rFonts w:ascii="Times New Roman" w:hAnsi="Times New Roman" w:cs="Tahoma"/>
        </w:rPr>
        <w:t>za</w:t>
      </w:r>
      <w:r w:rsidR="00AC02B8" w:rsidRPr="00731E14">
        <w:rPr>
          <w:rFonts w:ascii="Times New Roman" w:hAnsi="Times New Roman" w:cs="Tahoma"/>
        </w:rPr>
        <w:t>budow</w:t>
      </w:r>
      <w:r w:rsidR="009D077E" w:rsidRPr="00731E14">
        <w:rPr>
          <w:rFonts w:ascii="Times New Roman" w:hAnsi="Times New Roman" w:cs="Tahoma"/>
        </w:rPr>
        <w:t>an</w:t>
      </w:r>
      <w:r w:rsidR="00516286" w:rsidRPr="00731E14">
        <w:rPr>
          <w:rFonts w:ascii="Times New Roman" w:hAnsi="Times New Roman" w:cs="Tahoma"/>
        </w:rPr>
        <w:t>ą</w:t>
      </w:r>
      <w:r w:rsidR="009D077E" w:rsidRPr="00731E14">
        <w:rPr>
          <w:rFonts w:ascii="Times New Roman" w:hAnsi="Times New Roman" w:cs="Tahoma"/>
        </w:rPr>
        <w:t>, zadrzewioną i zakrzaczoną</w:t>
      </w:r>
      <w:r w:rsidR="00165C3D" w:rsidRPr="00731E14">
        <w:rPr>
          <w:rFonts w:ascii="Times New Roman" w:hAnsi="Times New Roman" w:cs="Tahoma"/>
        </w:rPr>
        <w:t xml:space="preserve">, od strony wschodniej </w:t>
      </w:r>
      <w:r w:rsidR="00516286" w:rsidRPr="00731E14">
        <w:rPr>
          <w:rFonts w:ascii="Times New Roman" w:hAnsi="Times New Roman" w:cs="Tahoma"/>
        </w:rPr>
        <w:t xml:space="preserve">i zachodniej </w:t>
      </w:r>
      <w:r w:rsidR="00165C3D" w:rsidRPr="00731E14">
        <w:rPr>
          <w:rFonts w:ascii="Times New Roman" w:hAnsi="Times New Roman" w:cs="Tahoma"/>
        </w:rPr>
        <w:t>graniczy z działk</w:t>
      </w:r>
      <w:r w:rsidR="00516286" w:rsidRPr="00731E14">
        <w:rPr>
          <w:rFonts w:ascii="Times New Roman" w:hAnsi="Times New Roman" w:cs="Tahoma"/>
        </w:rPr>
        <w:t>ami niezabudowanymi w przeważającej części porośniętymi roślinnością trawiastą oraz częściowo zadrzewionymi i zakrzaczonymi, natomiast od strony południowej graniczy z działką niezabudowaną w przeważającej części o utwardzonej nawierzchni oraz częściowo pokrytą roślinnością, a także z drogą o nawierzchni asfaltowej. W bezpośrednim sąsiedztwie nieruchomości przebiega Droga Krajowa nr 7, tzw. „Zakopianka”. Brak jest w bliższym sąsiedztwie obiektów mogących wpływać negatywnie na bezpieczeństwo i komfort użytkowania nieruchomości.</w:t>
      </w:r>
      <w:r w:rsidR="00165C3D" w:rsidRPr="00731E14">
        <w:rPr>
          <w:rFonts w:ascii="Times New Roman" w:hAnsi="Times New Roman" w:cs="Tahoma"/>
        </w:rPr>
        <w:t xml:space="preserve"> </w:t>
      </w:r>
      <w:r w:rsidR="00516286" w:rsidRPr="00731E14">
        <w:rPr>
          <w:rFonts w:ascii="Times New Roman" w:hAnsi="Times New Roman" w:cs="Tahoma"/>
        </w:rPr>
        <w:t>Czynniki środowiskowe typowe dla nieruchomości tego typu – przeciętne. Nieruchomość o bardzo dobrej lokalizacji</w:t>
      </w:r>
      <w:r>
        <w:rPr>
          <w:rFonts w:ascii="Times New Roman" w:hAnsi="Times New Roman" w:cs="Tahoma"/>
        </w:rPr>
        <w:br/>
      </w:r>
      <w:r w:rsidR="00516286" w:rsidRPr="00731E14">
        <w:rPr>
          <w:rFonts w:ascii="Times New Roman" w:hAnsi="Times New Roman" w:cs="Tahoma"/>
        </w:rPr>
        <w:t>i położeniu.</w:t>
      </w:r>
      <w:r w:rsidR="00731E14" w:rsidRPr="00731E14">
        <w:rPr>
          <w:rFonts w:ascii="Times New Roman" w:hAnsi="Times New Roman" w:cs="Tahoma"/>
        </w:rPr>
        <w:t xml:space="preserve"> </w:t>
      </w:r>
      <w:r w:rsidR="00AC02B8" w:rsidRPr="00731E14">
        <w:rPr>
          <w:rFonts w:ascii="Times New Roman" w:hAnsi="Times New Roman" w:cs="Tahoma"/>
        </w:rPr>
        <w:t>D</w:t>
      </w:r>
      <w:r w:rsidR="00095C72" w:rsidRPr="00731E14">
        <w:rPr>
          <w:rFonts w:ascii="Times New Roman" w:hAnsi="Times New Roman" w:cs="Tahoma"/>
        </w:rPr>
        <w:t>ział</w:t>
      </w:r>
      <w:r w:rsidR="00AC02B8" w:rsidRPr="00731E14">
        <w:rPr>
          <w:rFonts w:ascii="Times New Roman" w:hAnsi="Times New Roman" w:cs="Tahoma"/>
        </w:rPr>
        <w:t>ka</w:t>
      </w:r>
      <w:r w:rsidR="00DD19BD" w:rsidRPr="00731E14">
        <w:rPr>
          <w:rFonts w:ascii="Times New Roman" w:hAnsi="Times New Roman" w:cs="Tahoma"/>
        </w:rPr>
        <w:t xml:space="preserve"> </w:t>
      </w:r>
      <w:r w:rsidR="00731E14" w:rsidRPr="00731E14">
        <w:rPr>
          <w:rFonts w:ascii="Times New Roman" w:hAnsi="Times New Roman" w:cs="Tahoma"/>
        </w:rPr>
        <w:t>nr 1659/2 o powierzchni 0,91 ha posiada</w:t>
      </w:r>
      <w:r w:rsidR="00DD19BD" w:rsidRPr="00731E14">
        <w:rPr>
          <w:rFonts w:ascii="Times New Roman" w:hAnsi="Times New Roman" w:cs="Tahoma"/>
        </w:rPr>
        <w:t xml:space="preserve"> </w:t>
      </w:r>
      <w:r w:rsidR="00DD19BD" w:rsidRPr="007C16F9">
        <w:rPr>
          <w:rFonts w:ascii="Times New Roman" w:hAnsi="Times New Roman" w:cs="Tahoma"/>
        </w:rPr>
        <w:t>nieregularny</w:t>
      </w:r>
      <w:r w:rsidR="00731E14" w:rsidRPr="007C16F9">
        <w:rPr>
          <w:rFonts w:ascii="Times New Roman" w:hAnsi="Times New Roman" w:cs="Tahoma"/>
        </w:rPr>
        <w:t xml:space="preserve"> </w:t>
      </w:r>
      <w:r w:rsidR="00DD19BD" w:rsidRPr="007C16F9">
        <w:rPr>
          <w:rFonts w:ascii="Times New Roman" w:hAnsi="Times New Roman" w:cs="Tahoma"/>
        </w:rPr>
        <w:t>kształt</w:t>
      </w:r>
      <w:r w:rsidR="00731E14" w:rsidRPr="007C16F9">
        <w:rPr>
          <w:rFonts w:ascii="Times New Roman" w:hAnsi="Times New Roman" w:cs="Tahoma"/>
        </w:rPr>
        <w:t>, który jednak ze względu na powierzchnię i konfiguracje nie wpływa negatywnie na możliwości jej zagospodarowania</w:t>
      </w:r>
      <w:r w:rsidR="00DD19BD" w:rsidRPr="007C16F9">
        <w:rPr>
          <w:rFonts w:ascii="Times New Roman" w:hAnsi="Times New Roman" w:cs="Tahoma"/>
        </w:rPr>
        <w:t xml:space="preserve"> (szerokość </w:t>
      </w:r>
      <w:r w:rsidR="00CB5B1D" w:rsidRPr="007C16F9">
        <w:rPr>
          <w:rFonts w:ascii="Times New Roman" w:hAnsi="Times New Roman" w:cs="Tahoma"/>
        </w:rPr>
        <w:t xml:space="preserve">w centralnej części wynosi </w:t>
      </w:r>
      <w:r w:rsidR="00DD19BD" w:rsidRPr="007C16F9">
        <w:rPr>
          <w:rFonts w:ascii="Times New Roman" w:hAnsi="Times New Roman" w:cs="Tahoma"/>
        </w:rPr>
        <w:t xml:space="preserve">ok. </w:t>
      </w:r>
      <w:r w:rsidR="00731E14" w:rsidRPr="007C16F9">
        <w:rPr>
          <w:rFonts w:ascii="Times New Roman" w:hAnsi="Times New Roman" w:cs="Tahoma"/>
        </w:rPr>
        <w:t>6</w:t>
      </w:r>
      <w:r w:rsidR="00CB5B1D" w:rsidRPr="007C16F9">
        <w:rPr>
          <w:rFonts w:ascii="Times New Roman" w:hAnsi="Times New Roman" w:cs="Tahoma"/>
        </w:rPr>
        <w:t>2</w:t>
      </w:r>
      <w:r w:rsidR="00DD19BD" w:rsidRPr="007C16F9">
        <w:rPr>
          <w:rFonts w:ascii="Times New Roman" w:hAnsi="Times New Roman" w:cs="Tahoma"/>
        </w:rPr>
        <w:t xml:space="preserve"> m, a długość</w:t>
      </w:r>
      <w:r>
        <w:rPr>
          <w:rFonts w:ascii="Times New Roman" w:hAnsi="Times New Roman" w:cs="Tahoma"/>
        </w:rPr>
        <w:br/>
      </w:r>
      <w:r w:rsidR="00DD19BD" w:rsidRPr="007C16F9">
        <w:rPr>
          <w:rFonts w:ascii="Times New Roman" w:hAnsi="Times New Roman" w:cs="Tahoma"/>
        </w:rPr>
        <w:t>w cen</w:t>
      </w:r>
      <w:r w:rsidR="00DD19BD" w:rsidRPr="00F7554C">
        <w:rPr>
          <w:rFonts w:ascii="Times New Roman" w:hAnsi="Times New Roman" w:cs="Tahoma"/>
        </w:rPr>
        <w:t xml:space="preserve">tralnej części wynosi ok. </w:t>
      </w:r>
      <w:r w:rsidR="00731E14" w:rsidRPr="00F7554C">
        <w:rPr>
          <w:rFonts w:ascii="Times New Roman" w:hAnsi="Times New Roman" w:cs="Tahoma"/>
        </w:rPr>
        <w:t>136</w:t>
      </w:r>
      <w:r w:rsidR="00DD19BD" w:rsidRPr="00F7554C">
        <w:rPr>
          <w:rFonts w:ascii="Times New Roman" w:hAnsi="Times New Roman" w:cs="Tahoma"/>
        </w:rPr>
        <w:t xml:space="preserve"> m). Leż</w:t>
      </w:r>
      <w:r w:rsidR="00AC02B8" w:rsidRPr="00F7554C">
        <w:rPr>
          <w:rFonts w:ascii="Times New Roman" w:hAnsi="Times New Roman" w:cs="Tahoma"/>
        </w:rPr>
        <w:t xml:space="preserve">y </w:t>
      </w:r>
      <w:r w:rsidR="00DD19BD" w:rsidRPr="00F7554C">
        <w:rPr>
          <w:rFonts w:ascii="Times New Roman" w:hAnsi="Times New Roman" w:cs="Tahoma"/>
        </w:rPr>
        <w:t xml:space="preserve">w terenie </w:t>
      </w:r>
      <w:r w:rsidR="00731E14" w:rsidRPr="00F7554C">
        <w:rPr>
          <w:rFonts w:ascii="Times New Roman" w:hAnsi="Times New Roman" w:cs="Tahoma"/>
        </w:rPr>
        <w:t>płaskim</w:t>
      </w:r>
      <w:r w:rsidR="00AC02B8" w:rsidRPr="00F7554C">
        <w:rPr>
          <w:rFonts w:ascii="Times New Roman" w:hAnsi="Times New Roman" w:cs="Tahoma"/>
        </w:rPr>
        <w:t xml:space="preserve">. </w:t>
      </w:r>
      <w:r w:rsidR="00731E14" w:rsidRPr="00F7554C">
        <w:rPr>
          <w:rFonts w:ascii="Times New Roman" w:hAnsi="Times New Roman" w:cs="Tahoma"/>
        </w:rPr>
        <w:t>W południowo-zachodniej części znajduje się wielkoformatowa tablica reklamowa</w:t>
      </w:r>
      <w:r w:rsidR="006A7318" w:rsidRPr="00F7554C">
        <w:rPr>
          <w:rFonts w:ascii="Times New Roman" w:hAnsi="Times New Roman" w:cs="Tahoma"/>
        </w:rPr>
        <w:t xml:space="preserve"> byłego dzierżawcy</w:t>
      </w:r>
      <w:r w:rsidR="00731E14" w:rsidRPr="00F7554C">
        <w:rPr>
          <w:rFonts w:ascii="Times New Roman" w:hAnsi="Times New Roman" w:cs="Tahoma"/>
        </w:rPr>
        <w:t xml:space="preserve">. </w:t>
      </w:r>
      <w:r w:rsidR="00DD19BD" w:rsidRPr="00F7554C">
        <w:rPr>
          <w:rFonts w:ascii="Times New Roman" w:hAnsi="Times New Roman" w:cs="Tahoma"/>
        </w:rPr>
        <w:t xml:space="preserve">Wszystkie sieci </w:t>
      </w:r>
      <w:r w:rsidR="0055282E" w:rsidRPr="00F7554C">
        <w:rPr>
          <w:rFonts w:ascii="Times New Roman" w:hAnsi="Times New Roman" w:cs="Tahoma"/>
        </w:rPr>
        <w:t>uzbrojenia terenu</w:t>
      </w:r>
      <w:r w:rsidR="00DD19BD" w:rsidRPr="00F7554C">
        <w:rPr>
          <w:rFonts w:ascii="Times New Roman" w:hAnsi="Times New Roman" w:cs="Tahoma"/>
        </w:rPr>
        <w:t xml:space="preserve"> znajdują się </w:t>
      </w:r>
      <w:r w:rsidR="00CB5B1D" w:rsidRPr="00F7554C">
        <w:rPr>
          <w:rFonts w:ascii="Times New Roman" w:hAnsi="Times New Roman" w:cs="Tahoma"/>
        </w:rPr>
        <w:t>w</w:t>
      </w:r>
      <w:r w:rsidR="00DD19BD" w:rsidRPr="00F7554C">
        <w:rPr>
          <w:rFonts w:ascii="Times New Roman" w:hAnsi="Times New Roman" w:cs="Tahoma"/>
        </w:rPr>
        <w:t xml:space="preserve"> zasięgu </w:t>
      </w:r>
      <w:r w:rsidR="003E264A" w:rsidRPr="00F7554C">
        <w:rPr>
          <w:rFonts w:ascii="Times New Roman" w:hAnsi="Times New Roman" w:cs="Tahoma"/>
        </w:rPr>
        <w:t>nieruchomości</w:t>
      </w:r>
      <w:r w:rsidR="00DD19BD" w:rsidRPr="00F7554C">
        <w:rPr>
          <w:rFonts w:ascii="Times New Roman" w:hAnsi="Times New Roman" w:cs="Tahoma"/>
        </w:rPr>
        <w:t xml:space="preserve">. </w:t>
      </w:r>
      <w:r w:rsidR="003E264A" w:rsidRPr="00F7554C">
        <w:rPr>
          <w:rFonts w:ascii="Times New Roman" w:hAnsi="Times New Roman" w:cs="Tahoma"/>
        </w:rPr>
        <w:t xml:space="preserve">Nieruchomość </w:t>
      </w:r>
      <w:r w:rsidR="0055282E" w:rsidRPr="00F7554C">
        <w:rPr>
          <w:rFonts w:ascii="Times New Roman" w:hAnsi="Times New Roman" w:cs="Tahoma"/>
        </w:rPr>
        <w:t>posiada dostęp do drogi publicznej</w:t>
      </w:r>
      <w:r w:rsidR="007C16F9" w:rsidRPr="00F7554C">
        <w:rPr>
          <w:rFonts w:ascii="Times New Roman" w:hAnsi="Times New Roman" w:cs="Tahoma"/>
        </w:rPr>
        <w:t xml:space="preserve"> o nawierzchni asfaltowej, do której bezpośrednio przylega</w:t>
      </w:r>
      <w:r w:rsidR="004E7B5F" w:rsidRPr="00F7554C">
        <w:rPr>
          <w:rFonts w:ascii="Times New Roman" w:hAnsi="Times New Roman" w:cs="Tahoma"/>
        </w:rPr>
        <w:t>.</w:t>
      </w:r>
    </w:p>
    <w:bookmarkEnd w:id="0"/>
    <w:p w14:paraId="0FAA0CE6" w14:textId="27FEC1EE" w:rsidR="00BA50A6" w:rsidRDefault="00BA50A6" w:rsidP="00F7554C">
      <w:pPr>
        <w:pStyle w:val="Zawartotabeli"/>
        <w:tabs>
          <w:tab w:val="left" w:pos="56"/>
          <w:tab w:val="left" w:pos="452"/>
        </w:tabs>
        <w:spacing w:line="360" w:lineRule="auto"/>
        <w:ind w:left="397"/>
        <w:jc w:val="both"/>
        <w:rPr>
          <w:rFonts w:ascii="Times New Roman" w:hAnsi="Times New Roman" w:cs="Times New Roman"/>
        </w:rPr>
      </w:pPr>
      <w:r w:rsidRPr="00F7554C">
        <w:rPr>
          <w:rFonts w:ascii="Times New Roman" w:hAnsi="Times New Roman" w:cs="Times New Roman"/>
        </w:rPr>
        <w:lastRenderedPageBreak/>
        <w:t xml:space="preserve">Działka </w:t>
      </w:r>
      <w:r w:rsidRPr="00F7554C">
        <w:rPr>
          <w:rFonts w:ascii="Times New Roman" w:hAnsi="Times New Roman" w:cs="Times New Roman" w:hint="eastAsia"/>
        </w:rPr>
        <w:t>nr 1659/4 o powierzchni 0,0479 ha</w:t>
      </w:r>
      <w:r w:rsidRPr="00F7554C">
        <w:rPr>
          <w:rFonts w:ascii="Times New Roman" w:hAnsi="Times New Roman" w:cs="Times New Roman"/>
        </w:rPr>
        <w:t xml:space="preserve"> znajduje się w pobliżu centralnej części miejscowości Głogoczów, gmina Myślenice.</w:t>
      </w:r>
      <w:r w:rsidRPr="00F7554C">
        <w:rPr>
          <w:rFonts w:ascii="Times New Roman" w:hAnsi="Times New Roman" w:cs="Times New Roman" w:hint="eastAsia"/>
        </w:rPr>
        <w:t xml:space="preserve"> </w:t>
      </w:r>
      <w:r w:rsidRPr="00F7554C">
        <w:rPr>
          <w:rFonts w:ascii="Times New Roman" w:hAnsi="Times New Roman" w:cs="Times New Roman"/>
        </w:rPr>
        <w:t>Prawo własności nieruchomości gruntowej położonej w Głogoczowie, składającej się z działki ewidencyjnej nr 1659/4, przysługuje Gminie Myślenice – w całości. Dla nieruchomości prowadzona jest księga wieczysta nr KR1Y/00073990/9 przez Sąd Rejonowy w Myślenicach, IV Wydział Ksiąg Wieczystych. Dział I-</w:t>
      </w:r>
      <w:proofErr w:type="spellStart"/>
      <w:r w:rsidRPr="00F7554C">
        <w:rPr>
          <w:rFonts w:ascii="Times New Roman" w:hAnsi="Times New Roman" w:cs="Times New Roman"/>
        </w:rPr>
        <w:t>Sp</w:t>
      </w:r>
      <w:proofErr w:type="spellEnd"/>
      <w:r w:rsidRPr="00F7554C">
        <w:rPr>
          <w:rFonts w:ascii="Times New Roman" w:hAnsi="Times New Roman" w:cs="Times New Roman"/>
        </w:rPr>
        <w:t xml:space="preserve"> – brak wpisów. Dział III – brak wpisów.</w:t>
      </w:r>
      <w:r w:rsidRPr="00F7554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7554C">
        <w:rPr>
          <w:rFonts w:ascii="Times New Roman" w:hAnsi="Times New Roman" w:cs="Times New Roman"/>
        </w:rPr>
        <w:t>Dział IV – brak wpisów, nieruchomość wolna od obciążeń i zobowiązań. Działka nr 1659/2 znajduje się w pobliżu centralnej części miejscowości Głogoczów, gmina Myślenice. Zlokalizowana jest w obrębie zabudowy mieszkaniowej jednorodzinnej oraz komercyjnej o stosunkowo niskim zagęszczeniu. Od strony północnej graniczy</w:t>
      </w:r>
      <w:r w:rsidR="00ED603C" w:rsidRPr="00F7554C">
        <w:rPr>
          <w:rFonts w:ascii="Times New Roman" w:hAnsi="Times New Roman" w:cs="Times New Roman"/>
        </w:rPr>
        <w:t xml:space="preserve"> </w:t>
      </w:r>
      <w:r w:rsidRPr="00F7554C">
        <w:rPr>
          <w:rFonts w:ascii="Times New Roman" w:hAnsi="Times New Roman" w:cs="Times New Roman"/>
        </w:rPr>
        <w:t>z działką niezabudowaną</w:t>
      </w:r>
      <w:r w:rsidR="00ED603C" w:rsidRPr="00F7554C">
        <w:rPr>
          <w:rFonts w:ascii="Times New Roman" w:hAnsi="Times New Roman" w:cs="Times New Roman"/>
        </w:rPr>
        <w:t xml:space="preserve"> w przeważającej części porośniętą roślinnością trawiastą oraz częściowo</w:t>
      </w:r>
      <w:r w:rsidRPr="00F7554C">
        <w:rPr>
          <w:rFonts w:ascii="Times New Roman" w:hAnsi="Times New Roman" w:cs="Times New Roman"/>
        </w:rPr>
        <w:t xml:space="preserve"> zadrzewioną i zakrzaczoną</w:t>
      </w:r>
      <w:r w:rsidR="00ED603C" w:rsidRPr="00F7554C">
        <w:rPr>
          <w:rFonts w:ascii="Times New Roman" w:hAnsi="Times New Roman" w:cs="Times New Roman"/>
        </w:rPr>
        <w:t xml:space="preserve">. Ogólnie otoczenie nieruchomości tworzą tereny niezabudowane pokryte roślinnością trawiastą, tereny użytkowane rolniczo, tereny zadrzewione oraz </w:t>
      </w:r>
      <w:r w:rsidR="0021784C" w:rsidRPr="00F7554C">
        <w:rPr>
          <w:rFonts w:ascii="Times New Roman" w:hAnsi="Times New Roman" w:cs="Times New Roman"/>
        </w:rPr>
        <w:t>zakrzaczone</w:t>
      </w:r>
      <w:r w:rsidR="00ED603C" w:rsidRPr="00F7554C">
        <w:rPr>
          <w:rFonts w:ascii="Times New Roman" w:hAnsi="Times New Roman" w:cs="Times New Roman"/>
        </w:rPr>
        <w:t>, tereny leśne, tereny</w:t>
      </w:r>
      <w:r w:rsidR="00F7554C" w:rsidRPr="00F7554C">
        <w:rPr>
          <w:rFonts w:ascii="Times New Roman" w:hAnsi="Times New Roman" w:cs="Times New Roman"/>
        </w:rPr>
        <w:br/>
      </w:r>
      <w:r w:rsidR="00ED603C" w:rsidRPr="00F7554C">
        <w:rPr>
          <w:rFonts w:ascii="Times New Roman" w:hAnsi="Times New Roman" w:cs="Times New Roman"/>
        </w:rPr>
        <w:t>z zabudową mieszkaniową jednorodzinną oraz komercyjną, a także droga o nawierzchni asfaltowej</w:t>
      </w:r>
      <w:r w:rsidRPr="00F7554C">
        <w:rPr>
          <w:rFonts w:ascii="Times New Roman" w:hAnsi="Times New Roman" w:cs="Times New Roman"/>
        </w:rPr>
        <w:t xml:space="preserve">. W bezpośrednim sąsiedztwie nieruchomości przebiega Droga Krajowa nr 7, tzw. </w:t>
      </w:r>
      <w:r w:rsidRPr="00F7554C">
        <w:rPr>
          <w:rFonts w:ascii="Times New Roman" w:hAnsi="Times New Roman" w:cs="Times New Roman" w:hint="eastAsia"/>
        </w:rPr>
        <w:t>„</w:t>
      </w:r>
      <w:r w:rsidRPr="00F7554C">
        <w:rPr>
          <w:rFonts w:ascii="Times New Roman" w:hAnsi="Times New Roman" w:cs="Times New Roman"/>
        </w:rPr>
        <w:t>Zakopianka</w:t>
      </w:r>
      <w:r w:rsidRPr="00F7554C">
        <w:rPr>
          <w:rFonts w:ascii="Times New Roman" w:hAnsi="Times New Roman" w:cs="Times New Roman" w:hint="eastAsia"/>
        </w:rPr>
        <w:t>”</w:t>
      </w:r>
      <w:r w:rsidRPr="00F7554C">
        <w:rPr>
          <w:rFonts w:ascii="Times New Roman" w:hAnsi="Times New Roman" w:cs="Times New Roman"/>
        </w:rPr>
        <w:t xml:space="preserve">. Czynniki środowiskowe typowe dla nieruchomości tego typu </w:t>
      </w:r>
      <w:r w:rsidRPr="00F7554C">
        <w:rPr>
          <w:rFonts w:ascii="Times New Roman" w:hAnsi="Times New Roman" w:cs="Times New Roman" w:hint="eastAsia"/>
        </w:rPr>
        <w:t>–</w:t>
      </w:r>
      <w:r w:rsidRPr="00F7554C">
        <w:rPr>
          <w:rFonts w:ascii="Times New Roman" w:hAnsi="Times New Roman" w:cs="Times New Roman"/>
        </w:rPr>
        <w:t xml:space="preserve"> przeciętne. Nieruchomość o </w:t>
      </w:r>
      <w:r w:rsidR="00ED603C" w:rsidRPr="00F7554C">
        <w:rPr>
          <w:rFonts w:ascii="Times New Roman" w:hAnsi="Times New Roman" w:cs="Times New Roman"/>
        </w:rPr>
        <w:t>przeciętnej</w:t>
      </w:r>
      <w:r w:rsidRPr="00F7554C">
        <w:rPr>
          <w:rFonts w:ascii="Times New Roman" w:hAnsi="Times New Roman" w:cs="Times New Roman"/>
        </w:rPr>
        <w:t xml:space="preserve"> lokalizacji</w:t>
      </w:r>
      <w:r w:rsidR="00F7554C">
        <w:rPr>
          <w:rFonts w:ascii="Times New Roman" w:hAnsi="Times New Roman" w:cs="Times New Roman"/>
        </w:rPr>
        <w:t xml:space="preserve"> </w:t>
      </w:r>
      <w:r w:rsidRPr="00F7554C">
        <w:rPr>
          <w:rFonts w:ascii="Times New Roman" w:hAnsi="Times New Roman" w:cs="Times New Roman"/>
        </w:rPr>
        <w:t>i położeniu</w:t>
      </w:r>
      <w:r w:rsidR="00ED603C" w:rsidRPr="00F7554C">
        <w:rPr>
          <w:rFonts w:ascii="Times New Roman" w:hAnsi="Times New Roman" w:cs="Times New Roman"/>
        </w:rPr>
        <w:t>, ze względu na linię elektroenergetyczną oraz budynku usytuowanego</w:t>
      </w:r>
      <w:r w:rsidR="00F7554C">
        <w:rPr>
          <w:rFonts w:ascii="Times New Roman" w:hAnsi="Times New Roman" w:cs="Times New Roman"/>
        </w:rPr>
        <w:t xml:space="preserve"> </w:t>
      </w:r>
      <w:r w:rsidR="00ED603C" w:rsidRPr="00F7554C">
        <w:rPr>
          <w:rFonts w:ascii="Times New Roman" w:hAnsi="Times New Roman" w:cs="Times New Roman"/>
        </w:rPr>
        <w:t>w granicy sąsiedniej działki.</w:t>
      </w:r>
      <w:r w:rsidR="00F7554C" w:rsidRPr="00F7554C">
        <w:rPr>
          <w:rFonts w:ascii="Times New Roman" w:hAnsi="Times New Roman" w:cs="Times New Roman"/>
        </w:rPr>
        <w:t xml:space="preserve"> </w:t>
      </w:r>
      <w:r w:rsidRPr="00F7554C">
        <w:rPr>
          <w:rFonts w:ascii="Times New Roman" w:hAnsi="Times New Roman" w:cs="Times New Roman"/>
        </w:rPr>
        <w:t>Działka nr 1659/</w:t>
      </w:r>
      <w:r w:rsidR="00F7554C" w:rsidRPr="00F7554C">
        <w:rPr>
          <w:rFonts w:ascii="Times New Roman" w:hAnsi="Times New Roman" w:cs="Times New Roman"/>
        </w:rPr>
        <w:t>4</w:t>
      </w:r>
      <w:r w:rsidRPr="00F7554C">
        <w:rPr>
          <w:rFonts w:ascii="Times New Roman" w:hAnsi="Times New Roman" w:cs="Times New Roman"/>
        </w:rPr>
        <w:t xml:space="preserve"> o powierzchni 0,</w:t>
      </w:r>
      <w:r w:rsidR="00F7554C" w:rsidRPr="00F7554C">
        <w:rPr>
          <w:rFonts w:ascii="Times New Roman" w:hAnsi="Times New Roman" w:cs="Times New Roman"/>
        </w:rPr>
        <w:t>0479</w:t>
      </w:r>
      <w:r w:rsidRPr="00F7554C">
        <w:rPr>
          <w:rFonts w:ascii="Times New Roman" w:hAnsi="Times New Roman" w:cs="Times New Roman"/>
        </w:rPr>
        <w:t xml:space="preserve"> ha posiada nieregularny kształt. Leży w terenie płaskim. </w:t>
      </w:r>
      <w:r w:rsidR="00F7554C" w:rsidRPr="00F7554C">
        <w:rPr>
          <w:rFonts w:ascii="Times New Roman" w:hAnsi="Times New Roman" w:cs="Times New Roman"/>
        </w:rPr>
        <w:t>Nieruchomość jest w przeważającej części utwardzona kruszywem, część północno-wschodnia pokryta roślinnością trawiastą</w:t>
      </w:r>
      <w:r w:rsidRPr="00F7554C">
        <w:rPr>
          <w:rFonts w:ascii="Times New Roman" w:hAnsi="Times New Roman" w:cs="Times New Roman"/>
        </w:rPr>
        <w:t xml:space="preserve">. </w:t>
      </w:r>
      <w:r w:rsidR="00FC442E" w:rsidRPr="00F7554C">
        <w:rPr>
          <w:rFonts w:ascii="Times New Roman" w:hAnsi="Times New Roman" w:cs="Times New Roman"/>
        </w:rPr>
        <w:t xml:space="preserve">Przez północną część działki przebiega napowietrzna linia elektroenergetyczna niskiego napięcia. </w:t>
      </w:r>
      <w:r w:rsidRPr="00F7554C">
        <w:rPr>
          <w:rFonts w:ascii="Times New Roman" w:hAnsi="Times New Roman" w:cs="Times New Roman"/>
        </w:rPr>
        <w:t>Wszystkie sieci uzbrojenia terenu znajdują się w zasięgu nieruchomości. Nieruchomość posiada dostęp do drogi publicznej</w:t>
      </w:r>
      <w:r w:rsidR="00FC442E">
        <w:rPr>
          <w:rFonts w:ascii="Times New Roman" w:hAnsi="Times New Roman" w:cs="Times New Roman"/>
        </w:rPr>
        <w:t xml:space="preserve"> </w:t>
      </w:r>
      <w:r w:rsidRPr="00F7554C">
        <w:rPr>
          <w:rFonts w:ascii="Times New Roman" w:hAnsi="Times New Roman" w:cs="Times New Roman"/>
        </w:rPr>
        <w:t>o nawierzchni asfaltowej, do której bezpośrednio przylega.</w:t>
      </w:r>
    </w:p>
    <w:p w14:paraId="2987797D" w14:textId="4CB810AD" w:rsidR="0084420B" w:rsidRPr="00337BCE" w:rsidRDefault="00D4378F" w:rsidP="00F7554C">
      <w:pPr>
        <w:pStyle w:val="Zawartotabeli"/>
        <w:tabs>
          <w:tab w:val="left" w:pos="56"/>
          <w:tab w:val="left" w:pos="452"/>
        </w:tabs>
        <w:spacing w:line="360" w:lineRule="auto"/>
        <w:ind w:left="397"/>
        <w:jc w:val="both"/>
        <w:rPr>
          <w:rFonts w:hint="eastAsia"/>
        </w:rPr>
      </w:pPr>
      <w:r>
        <w:rPr>
          <w:rFonts w:ascii="Times New Roman" w:hAnsi="Times New Roman" w:cs="Times New Roman"/>
        </w:rPr>
        <w:t>C</w:t>
      </w:r>
      <w:r w:rsidR="0084420B">
        <w:rPr>
          <w:rFonts w:ascii="Times New Roman" w:hAnsi="Times New Roman" w:cs="Times New Roman"/>
        </w:rPr>
        <w:t>zęś</w:t>
      </w:r>
      <w:r>
        <w:rPr>
          <w:rFonts w:ascii="Times New Roman" w:hAnsi="Times New Roman" w:cs="Times New Roman"/>
        </w:rPr>
        <w:t>ć</w:t>
      </w:r>
      <w:r w:rsidR="0084420B">
        <w:rPr>
          <w:rFonts w:ascii="Times New Roman" w:hAnsi="Times New Roman" w:cs="Times New Roman"/>
        </w:rPr>
        <w:t xml:space="preserve"> dział</w:t>
      </w:r>
      <w:r>
        <w:rPr>
          <w:rFonts w:ascii="Times New Roman" w:hAnsi="Times New Roman" w:cs="Times New Roman"/>
        </w:rPr>
        <w:t>e</w:t>
      </w:r>
      <w:r w:rsidR="0084420B">
        <w:rPr>
          <w:rFonts w:ascii="Times New Roman" w:hAnsi="Times New Roman" w:cs="Times New Roman"/>
        </w:rPr>
        <w:t xml:space="preserve">k nr 1659/2 </w:t>
      </w:r>
      <w:r>
        <w:rPr>
          <w:rFonts w:ascii="Times New Roman" w:hAnsi="Times New Roman" w:cs="Times New Roman"/>
        </w:rPr>
        <w:t>(powierzchnia 1600 m2) i nr 1659/4 (powierzchnia 79 m2) został</w:t>
      </w:r>
      <w:r w:rsidR="003B6C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ogrodzon</w:t>
      </w:r>
      <w:r w:rsidR="003B6C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przez byłego dzierżawcę, a na</w:t>
      </w:r>
      <w:r w:rsidR="003B6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części działki nr 1659/2</w:t>
      </w:r>
      <w:r w:rsidR="003B6C76">
        <w:rPr>
          <w:rFonts w:ascii="Times New Roman" w:hAnsi="Times New Roman" w:cs="Times New Roman"/>
        </w:rPr>
        <w:t xml:space="preserve"> w </w:t>
      </w:r>
      <w:r w:rsidR="002B1C05">
        <w:rPr>
          <w:rFonts w:ascii="Times New Roman" w:hAnsi="Times New Roman" w:cs="Times New Roman"/>
        </w:rPr>
        <w:t xml:space="preserve">jej </w:t>
      </w:r>
      <w:r w:rsidR="003B6C76">
        <w:rPr>
          <w:rFonts w:ascii="Times New Roman" w:hAnsi="Times New Roman" w:cs="Times New Roman"/>
        </w:rPr>
        <w:t>południow</w:t>
      </w:r>
      <w:r w:rsidR="002B1C05">
        <w:rPr>
          <w:rFonts w:ascii="Times New Roman" w:hAnsi="Times New Roman" w:cs="Times New Roman"/>
        </w:rPr>
        <w:t>ej części są usytuowane przyczepy z ekspozycją mini domów</w:t>
      </w:r>
      <w:r>
        <w:rPr>
          <w:rFonts w:ascii="Times New Roman" w:hAnsi="Times New Roman" w:cs="Times New Roman"/>
        </w:rPr>
        <w:t>.</w:t>
      </w:r>
    </w:p>
    <w:p w14:paraId="556972C2" w14:textId="5C173684" w:rsidR="00A720C5" w:rsidRPr="00337BCE" w:rsidRDefault="00DD19BD" w:rsidP="00DD19BD">
      <w:pPr>
        <w:pStyle w:val="Zawartotabeli"/>
        <w:numPr>
          <w:ilvl w:val="0"/>
          <w:numId w:val="2"/>
        </w:numPr>
        <w:tabs>
          <w:tab w:val="left" w:pos="395"/>
        </w:tabs>
        <w:spacing w:line="360" w:lineRule="auto"/>
        <w:jc w:val="both"/>
        <w:rPr>
          <w:rFonts w:ascii="Times New Roman" w:hAnsi="Times New Roman" w:cs="Tahoma"/>
        </w:rPr>
      </w:pPr>
      <w:r w:rsidRPr="00337BCE">
        <w:rPr>
          <w:rFonts w:ascii="Times New Roman" w:hAnsi="Times New Roman" w:cs="Tahoma"/>
        </w:rPr>
        <w:t xml:space="preserve">Zgodnie z miejscowym planem zagospodarowania przestrzennego </w:t>
      </w:r>
      <w:r w:rsidR="007731F1" w:rsidRPr="00337BCE">
        <w:rPr>
          <w:rFonts w:ascii="Times New Roman" w:hAnsi="Times New Roman" w:cs="Tahoma"/>
        </w:rPr>
        <w:t xml:space="preserve">dla obszaru </w:t>
      </w:r>
      <w:r w:rsidR="007C16F9" w:rsidRPr="00337BCE">
        <w:rPr>
          <w:rFonts w:ascii="Times New Roman" w:hAnsi="Times New Roman" w:cs="Tahoma"/>
        </w:rPr>
        <w:t>wsi Głogoczów w jej granicach administracyjnych, zatwierdzony</w:t>
      </w:r>
      <w:r w:rsidR="0021784C">
        <w:rPr>
          <w:rFonts w:ascii="Times New Roman" w:hAnsi="Times New Roman" w:cs="Tahoma"/>
        </w:rPr>
        <w:t>m</w:t>
      </w:r>
      <w:r w:rsidR="007731F1" w:rsidRPr="00337BCE">
        <w:rPr>
          <w:rFonts w:ascii="Times New Roman" w:hAnsi="Times New Roman" w:cs="Tahoma"/>
        </w:rPr>
        <w:t xml:space="preserve"> uchwałą</w:t>
      </w:r>
      <w:r w:rsidRPr="00337BCE">
        <w:rPr>
          <w:rFonts w:ascii="Times New Roman" w:hAnsi="Times New Roman" w:cs="Tahoma"/>
        </w:rPr>
        <w:t xml:space="preserve"> </w:t>
      </w:r>
      <w:r w:rsidR="007C16F9" w:rsidRPr="00337BCE">
        <w:rPr>
          <w:rFonts w:ascii="Times New Roman" w:hAnsi="Times New Roman" w:cs="Tahoma"/>
        </w:rPr>
        <w:t xml:space="preserve">nr 773/LXXVII/2024 </w:t>
      </w:r>
      <w:r w:rsidRPr="00337BCE">
        <w:rPr>
          <w:rFonts w:ascii="Times New Roman" w:hAnsi="Times New Roman" w:cs="Tahoma"/>
        </w:rPr>
        <w:t xml:space="preserve">Rady Miejskiej w Myślenicach z dnia </w:t>
      </w:r>
      <w:r w:rsidR="007C16F9" w:rsidRPr="00337BCE">
        <w:rPr>
          <w:rFonts w:ascii="Times New Roman" w:hAnsi="Times New Roman" w:cs="Tahoma"/>
        </w:rPr>
        <w:t>12 lutego 2024</w:t>
      </w:r>
      <w:r w:rsidRPr="00337BCE">
        <w:rPr>
          <w:rFonts w:ascii="Times New Roman" w:hAnsi="Times New Roman" w:cs="Tahoma"/>
        </w:rPr>
        <w:t xml:space="preserve"> r. (Dz. Urz. Woj. Małopolskiego</w:t>
      </w:r>
      <w:r w:rsidR="007731F1" w:rsidRPr="00337BCE">
        <w:rPr>
          <w:rFonts w:ascii="Times New Roman" w:hAnsi="Times New Roman" w:cs="Tahoma"/>
        </w:rPr>
        <w:t xml:space="preserve"> poz. 1</w:t>
      </w:r>
      <w:r w:rsidR="000207E0" w:rsidRPr="00337BCE">
        <w:rPr>
          <w:rFonts w:ascii="Times New Roman" w:hAnsi="Times New Roman" w:cs="Tahoma"/>
        </w:rPr>
        <w:t>329 z dnia 20.02.2024 r.</w:t>
      </w:r>
      <w:r w:rsidRPr="00337BCE">
        <w:rPr>
          <w:rFonts w:ascii="Times New Roman" w:hAnsi="Times New Roman" w:cs="Tahoma"/>
        </w:rPr>
        <w:t xml:space="preserve">), </w:t>
      </w:r>
      <w:r w:rsidR="0055282E" w:rsidRPr="00337BCE">
        <w:rPr>
          <w:rFonts w:ascii="Times New Roman" w:hAnsi="Times New Roman" w:cs="Tahoma"/>
        </w:rPr>
        <w:t xml:space="preserve">działka nr </w:t>
      </w:r>
      <w:r w:rsidR="000207E0" w:rsidRPr="00337BCE">
        <w:rPr>
          <w:rFonts w:ascii="Times New Roman" w:hAnsi="Times New Roman" w:cs="Tahoma"/>
        </w:rPr>
        <w:t>1659/2</w:t>
      </w:r>
      <w:r w:rsidRPr="00337BCE">
        <w:rPr>
          <w:rFonts w:ascii="Times New Roman" w:hAnsi="Times New Roman" w:cs="Tahoma"/>
        </w:rPr>
        <w:t xml:space="preserve"> położona jest w obszarze oznaczonym symbolem </w:t>
      </w:r>
      <w:r w:rsidR="000207E0" w:rsidRPr="00337BCE">
        <w:rPr>
          <w:rFonts w:ascii="Times New Roman" w:hAnsi="Times New Roman" w:cs="Tahoma"/>
          <w:b/>
          <w:bCs/>
        </w:rPr>
        <w:t>30U</w:t>
      </w:r>
      <w:r w:rsidRPr="00337BCE">
        <w:rPr>
          <w:rFonts w:ascii="Times New Roman" w:hAnsi="Times New Roman" w:cs="Tahoma"/>
        </w:rPr>
        <w:t xml:space="preserve"> </w:t>
      </w:r>
      <w:r w:rsidRPr="00337BCE">
        <w:rPr>
          <w:rFonts w:ascii="Times New Roman" w:hAnsi="Times New Roman" w:cs="Tahoma" w:hint="eastAsia"/>
        </w:rPr>
        <w:t>–</w:t>
      </w:r>
      <w:r w:rsidRPr="00337BCE">
        <w:rPr>
          <w:rFonts w:ascii="Times New Roman" w:hAnsi="Times New Roman" w:cs="Tahoma"/>
        </w:rPr>
        <w:t xml:space="preserve"> tereny </w:t>
      </w:r>
      <w:r w:rsidR="000207E0" w:rsidRPr="00337BCE">
        <w:rPr>
          <w:rFonts w:ascii="Times New Roman" w:hAnsi="Times New Roman" w:cs="Tahoma"/>
        </w:rPr>
        <w:t xml:space="preserve">zabudowy usługowej o charakterze komercyjnej, </w:t>
      </w:r>
      <w:r w:rsidR="000207E0" w:rsidRPr="00337BCE">
        <w:rPr>
          <w:rFonts w:ascii="Times New Roman" w:hAnsi="Times New Roman" w:cs="Tahoma"/>
          <w:b/>
          <w:bCs/>
        </w:rPr>
        <w:t>6RU</w:t>
      </w:r>
      <w:r w:rsidR="000207E0" w:rsidRPr="00337BCE">
        <w:rPr>
          <w:rFonts w:ascii="Times New Roman" w:hAnsi="Times New Roman" w:cs="Tahoma"/>
        </w:rPr>
        <w:t xml:space="preserve"> – tereny obsługi produkcji w gospodarstwach</w:t>
      </w:r>
      <w:r w:rsidR="007731F1" w:rsidRPr="00337BCE">
        <w:rPr>
          <w:rFonts w:ascii="Times New Roman" w:hAnsi="Times New Roman" w:cs="Tahoma"/>
        </w:rPr>
        <w:t xml:space="preserve"> rolnych</w:t>
      </w:r>
      <w:r w:rsidR="000207E0" w:rsidRPr="00337BCE">
        <w:rPr>
          <w:rFonts w:ascii="Times New Roman" w:hAnsi="Times New Roman" w:cs="Tahoma"/>
        </w:rPr>
        <w:t xml:space="preserve">, hodowlanych, ogrodniczych, </w:t>
      </w:r>
      <w:r w:rsidR="000207E0" w:rsidRPr="00337BCE">
        <w:rPr>
          <w:rFonts w:ascii="Times New Roman" w:hAnsi="Times New Roman" w:cs="Tahoma"/>
          <w:b/>
          <w:bCs/>
        </w:rPr>
        <w:lastRenderedPageBreak/>
        <w:t>ZN</w:t>
      </w:r>
      <w:r w:rsidR="000207E0" w:rsidRPr="00337BCE">
        <w:rPr>
          <w:rFonts w:ascii="Times New Roman" w:hAnsi="Times New Roman" w:cs="Tahoma"/>
        </w:rPr>
        <w:t xml:space="preserve"> – tereny </w:t>
      </w:r>
      <w:proofErr w:type="spellStart"/>
      <w:r w:rsidR="000207E0" w:rsidRPr="00337BCE">
        <w:rPr>
          <w:rFonts w:ascii="Times New Roman" w:hAnsi="Times New Roman" w:cs="Tahoma"/>
        </w:rPr>
        <w:t>zadrzewień</w:t>
      </w:r>
      <w:proofErr w:type="spellEnd"/>
      <w:r w:rsidR="000207E0" w:rsidRPr="00337BCE">
        <w:rPr>
          <w:rFonts w:ascii="Times New Roman" w:hAnsi="Times New Roman" w:cs="Tahoma"/>
        </w:rPr>
        <w:t xml:space="preserve"> i otuliny biologicznej cieków, </w:t>
      </w:r>
      <w:r w:rsidR="000207E0" w:rsidRPr="00337BCE">
        <w:rPr>
          <w:rFonts w:ascii="Times New Roman" w:hAnsi="Times New Roman" w:cs="Tahoma"/>
          <w:b/>
          <w:bCs/>
        </w:rPr>
        <w:t>ZR</w:t>
      </w:r>
      <w:r w:rsidR="000207E0" w:rsidRPr="00337BCE">
        <w:rPr>
          <w:rFonts w:ascii="Times New Roman" w:hAnsi="Times New Roman" w:cs="Tahoma"/>
        </w:rPr>
        <w:t xml:space="preserve"> – tereny zieleni naturalnej, </w:t>
      </w:r>
      <w:proofErr w:type="spellStart"/>
      <w:r w:rsidR="000207E0" w:rsidRPr="00337BCE">
        <w:rPr>
          <w:rFonts w:ascii="Times New Roman" w:hAnsi="Times New Roman" w:cs="Tahoma"/>
          <w:b/>
          <w:bCs/>
        </w:rPr>
        <w:t>s.SOP</w:t>
      </w:r>
      <w:proofErr w:type="spellEnd"/>
      <w:r w:rsidR="000207E0" w:rsidRPr="00337BCE">
        <w:rPr>
          <w:rFonts w:ascii="Times New Roman" w:hAnsi="Times New Roman" w:cs="Tahoma"/>
        </w:rPr>
        <w:t xml:space="preserve"> – granica terenu ochrony pośredniej strefy ochronnej dla ujęcia wody powierzchniowej rzeki Skawinki</w:t>
      </w:r>
      <w:r w:rsidR="00337BCE" w:rsidRPr="00337BCE">
        <w:rPr>
          <w:rFonts w:ascii="Times New Roman" w:hAnsi="Times New Roman" w:cs="Tahoma"/>
        </w:rPr>
        <w:t xml:space="preserve"> oraz działka znajduje się w zasięgu ponadnormatywnego oddziaływania DK nr 7 – LDWN 65 </w:t>
      </w:r>
      <w:proofErr w:type="spellStart"/>
      <w:r w:rsidR="00337BCE" w:rsidRPr="00337BCE">
        <w:rPr>
          <w:rFonts w:ascii="Times New Roman" w:hAnsi="Times New Roman" w:cs="Tahoma"/>
        </w:rPr>
        <w:t>dB</w:t>
      </w:r>
      <w:proofErr w:type="spellEnd"/>
      <w:r w:rsidR="00337BCE" w:rsidRPr="00337BCE">
        <w:rPr>
          <w:rFonts w:ascii="Times New Roman" w:hAnsi="Times New Roman" w:cs="Tahoma"/>
        </w:rPr>
        <w:t>, strefa zagrożeń powodzią – dane historyczne, strefa zagrożeń powodzią – „program ochrony przed powodzią w dorzeczu górnej Wisły”</w:t>
      </w:r>
      <w:r w:rsidR="00F7554C">
        <w:rPr>
          <w:rFonts w:ascii="Times New Roman" w:hAnsi="Times New Roman" w:cs="Tahoma"/>
        </w:rPr>
        <w:t xml:space="preserve">, </w:t>
      </w:r>
      <w:r w:rsidR="00F7554C" w:rsidRPr="00337BCE">
        <w:rPr>
          <w:rFonts w:ascii="Times New Roman" w:hAnsi="Times New Roman" w:cs="Tahoma"/>
        </w:rPr>
        <w:t xml:space="preserve">działka nr 1659/2 położona jest w obszarze oznaczonym symbolem </w:t>
      </w:r>
      <w:r w:rsidR="00F7554C" w:rsidRPr="00337BCE">
        <w:rPr>
          <w:rFonts w:ascii="Times New Roman" w:hAnsi="Times New Roman" w:cs="Tahoma"/>
          <w:b/>
          <w:bCs/>
        </w:rPr>
        <w:t>30U</w:t>
      </w:r>
      <w:r w:rsidR="00F7554C" w:rsidRPr="00337BCE">
        <w:rPr>
          <w:rFonts w:ascii="Times New Roman" w:hAnsi="Times New Roman" w:cs="Tahoma"/>
        </w:rPr>
        <w:t xml:space="preserve"> </w:t>
      </w:r>
      <w:r w:rsidR="00F7554C" w:rsidRPr="00337BCE">
        <w:rPr>
          <w:rFonts w:ascii="Times New Roman" w:hAnsi="Times New Roman" w:cs="Tahoma" w:hint="eastAsia"/>
        </w:rPr>
        <w:t>–</w:t>
      </w:r>
      <w:r w:rsidR="00F7554C" w:rsidRPr="00337BCE">
        <w:rPr>
          <w:rFonts w:ascii="Times New Roman" w:hAnsi="Times New Roman" w:cs="Tahoma"/>
        </w:rPr>
        <w:t xml:space="preserve"> tereny zabudowy usługowej o charakterze komercyjnej, </w:t>
      </w:r>
      <w:r w:rsidR="00F7554C" w:rsidRPr="00337BCE">
        <w:rPr>
          <w:rFonts w:ascii="Times New Roman" w:hAnsi="Times New Roman" w:cs="Tahoma"/>
          <w:b/>
          <w:bCs/>
        </w:rPr>
        <w:t>6RU</w:t>
      </w:r>
      <w:r w:rsidR="00F7554C" w:rsidRPr="00337BCE">
        <w:rPr>
          <w:rFonts w:ascii="Times New Roman" w:hAnsi="Times New Roman" w:cs="Tahoma"/>
        </w:rPr>
        <w:t xml:space="preserve"> – tereny obsługi produkcji</w:t>
      </w:r>
      <w:r w:rsidR="00A333AD">
        <w:rPr>
          <w:rFonts w:ascii="Times New Roman" w:hAnsi="Times New Roman" w:cs="Tahoma"/>
        </w:rPr>
        <w:br/>
      </w:r>
      <w:r w:rsidR="00F7554C" w:rsidRPr="00337BCE">
        <w:rPr>
          <w:rFonts w:ascii="Times New Roman" w:hAnsi="Times New Roman" w:cs="Tahoma"/>
        </w:rPr>
        <w:t xml:space="preserve">w gospodarstwach rolnych, hodowlanych, ogrodniczych, </w:t>
      </w:r>
      <w:r w:rsidR="00F7554C">
        <w:rPr>
          <w:rFonts w:ascii="Times New Roman" w:hAnsi="Times New Roman" w:cs="Tahoma"/>
          <w:b/>
          <w:bCs/>
        </w:rPr>
        <w:t>4TK</w:t>
      </w:r>
      <w:r w:rsidR="00F7554C" w:rsidRPr="00337BCE">
        <w:rPr>
          <w:rFonts w:ascii="Times New Roman" w:hAnsi="Times New Roman" w:cs="Tahoma"/>
        </w:rPr>
        <w:t xml:space="preserve"> – tereny </w:t>
      </w:r>
      <w:r w:rsidR="00A55105">
        <w:rPr>
          <w:rFonts w:ascii="Times New Roman" w:hAnsi="Times New Roman" w:cs="Tahoma"/>
        </w:rPr>
        <w:t>komunikacji,</w:t>
      </w:r>
      <w:r w:rsidR="00F7554C" w:rsidRPr="00337BCE">
        <w:rPr>
          <w:rFonts w:ascii="Times New Roman" w:hAnsi="Times New Roman" w:cs="Tahoma"/>
        </w:rPr>
        <w:t xml:space="preserve"> </w:t>
      </w:r>
      <w:proofErr w:type="spellStart"/>
      <w:r w:rsidR="00A55105" w:rsidRPr="00337BCE">
        <w:rPr>
          <w:rFonts w:ascii="Times New Roman" w:hAnsi="Times New Roman" w:cs="Tahoma"/>
          <w:b/>
          <w:bCs/>
        </w:rPr>
        <w:t>s.SOP</w:t>
      </w:r>
      <w:proofErr w:type="spellEnd"/>
      <w:r w:rsidR="00A55105" w:rsidRPr="00337BCE">
        <w:rPr>
          <w:rFonts w:ascii="Times New Roman" w:hAnsi="Times New Roman" w:cs="Tahoma"/>
        </w:rPr>
        <w:t xml:space="preserve"> – granica terenu ochrony pośredniej strefy ochronnej dla ujęcia wody powierzchniowej rzeki Skawinki</w:t>
      </w:r>
      <w:r w:rsidR="00337BCE" w:rsidRPr="00337BCE">
        <w:rPr>
          <w:rFonts w:ascii="Times New Roman" w:hAnsi="Times New Roman" w:cs="Tahoma"/>
        </w:rPr>
        <w:t>.</w:t>
      </w:r>
    </w:p>
    <w:p w14:paraId="4A0AA2C6" w14:textId="48C410F8" w:rsidR="004E7B5F" w:rsidRPr="00337BCE" w:rsidRDefault="002B708E" w:rsidP="004E7B5F">
      <w:pPr>
        <w:numPr>
          <w:ilvl w:val="0"/>
          <w:numId w:val="5"/>
        </w:numPr>
        <w:tabs>
          <w:tab w:val="clear" w:pos="0"/>
          <w:tab w:val="left" w:pos="284"/>
          <w:tab w:val="num" w:pos="720"/>
        </w:tabs>
        <w:spacing w:line="360" w:lineRule="auto"/>
        <w:ind w:left="284" w:hanging="284"/>
        <w:jc w:val="both"/>
        <w:rPr>
          <w:rFonts w:hint="eastAsia"/>
        </w:rPr>
      </w:pPr>
      <w:r w:rsidRPr="00337BCE">
        <w:rPr>
          <w:rFonts w:ascii="Times New Roman" w:hAnsi="Times New Roman" w:cs="Times New Roman"/>
        </w:rPr>
        <w:t>3</w:t>
      </w:r>
      <w:r w:rsidR="00632E30" w:rsidRPr="00337BCE">
        <w:rPr>
          <w:rFonts w:ascii="Times New Roman" w:hAnsi="Times New Roman" w:cs="Times New Roman"/>
        </w:rPr>
        <w:t>.</w:t>
      </w:r>
      <w:r w:rsidR="00131B89" w:rsidRPr="00337BCE">
        <w:rPr>
          <w:rFonts w:ascii="Times New Roman" w:hAnsi="Times New Roman" w:cs="Times New Roman"/>
        </w:rPr>
        <w:tab/>
      </w:r>
      <w:r w:rsidR="004E7B5F" w:rsidRPr="00337BCE">
        <w:rPr>
          <w:rFonts w:cs="Times New Roman"/>
        </w:rPr>
        <w:t>Termin do złożenia wniosków przez osoby, którym przysługuje pierwszeństwo w nabyciu nieruchomości na podstawie art. 34 ust. 1 pkt 1 i 2 ustawy z dnia 21 sierpnia 1997r.</w:t>
      </w:r>
      <w:r w:rsidR="004E7B5F" w:rsidRPr="00337BCE">
        <w:rPr>
          <w:rFonts w:cs="Times New Roman"/>
        </w:rPr>
        <w:br/>
        <w:t>o gospodarce nieruchomościami (Dz.U. z 202</w:t>
      </w:r>
      <w:r w:rsidR="007731F1" w:rsidRPr="00337BCE">
        <w:rPr>
          <w:rFonts w:cs="Times New Roman"/>
        </w:rPr>
        <w:t>4</w:t>
      </w:r>
      <w:r w:rsidR="004E7B5F" w:rsidRPr="00337BCE">
        <w:rPr>
          <w:rFonts w:cs="Times New Roman"/>
        </w:rPr>
        <w:t xml:space="preserve"> roku, poz. </w:t>
      </w:r>
      <w:r w:rsidR="007731F1" w:rsidRPr="00337BCE">
        <w:rPr>
          <w:rFonts w:cs="Times New Roman"/>
        </w:rPr>
        <w:t>1145</w:t>
      </w:r>
      <w:r w:rsidR="004E7B5F" w:rsidRPr="00337BCE">
        <w:rPr>
          <w:rFonts w:cs="Times New Roman"/>
        </w:rPr>
        <w:t xml:space="preserve"> tekst jedn</w:t>
      </w:r>
      <w:r w:rsidR="007731F1" w:rsidRPr="00337BCE">
        <w:rPr>
          <w:rFonts w:cs="Times New Roman"/>
        </w:rPr>
        <w:t>olity</w:t>
      </w:r>
      <w:r w:rsidR="004E7B5F" w:rsidRPr="00337BCE">
        <w:rPr>
          <w:rFonts w:cs="Times New Roman"/>
        </w:rPr>
        <w:t>) upłynął</w:t>
      </w:r>
      <w:r w:rsidR="00C5401F" w:rsidRPr="00337BCE">
        <w:rPr>
          <w:rFonts w:cs="Times New Roman"/>
        </w:rPr>
        <w:br/>
      </w:r>
      <w:r w:rsidR="004E7B5F" w:rsidRPr="00337BCE">
        <w:rPr>
          <w:rFonts w:cs="Times New Roman"/>
        </w:rPr>
        <w:t xml:space="preserve">w dniu </w:t>
      </w:r>
      <w:r w:rsidR="00C5401F" w:rsidRPr="00337BCE">
        <w:rPr>
          <w:rFonts w:cs="Times New Roman"/>
        </w:rPr>
        <w:t>1</w:t>
      </w:r>
      <w:r w:rsidR="00337BCE" w:rsidRPr="00337BCE">
        <w:rPr>
          <w:rFonts w:cs="Times New Roman"/>
        </w:rPr>
        <w:t>1 września</w:t>
      </w:r>
      <w:r w:rsidR="004E7B5F" w:rsidRPr="00337BCE">
        <w:rPr>
          <w:rFonts w:cs="Times New Roman"/>
        </w:rPr>
        <w:t xml:space="preserve"> 202</w:t>
      </w:r>
      <w:r w:rsidR="003E264A" w:rsidRPr="00337BCE">
        <w:rPr>
          <w:rFonts w:cs="Times New Roman"/>
        </w:rPr>
        <w:t>4</w:t>
      </w:r>
      <w:r w:rsidR="004E7B5F" w:rsidRPr="00337BCE">
        <w:rPr>
          <w:rFonts w:cs="Times New Roman"/>
        </w:rPr>
        <w:t xml:space="preserve"> roku.</w:t>
      </w:r>
    </w:p>
    <w:p w14:paraId="5F0CC6AF" w14:textId="77777777" w:rsidR="00A720C5" w:rsidRPr="00337BCE" w:rsidRDefault="00A720C5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</w:p>
    <w:p w14:paraId="082F0DB5" w14:textId="77777777" w:rsidR="00A720C5" w:rsidRPr="00337BCE" w:rsidRDefault="00131B89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  <w:r w:rsidRPr="00337BCE">
        <w:rPr>
          <w:rFonts w:ascii="Times New Roman" w:hAnsi="Times New Roman" w:cs="Times New Roman"/>
          <w:b/>
          <w:bCs/>
        </w:rPr>
        <w:t>Przetarg</w:t>
      </w:r>
      <w:r w:rsidRPr="00337BCE">
        <w:rPr>
          <w:rFonts w:ascii="Times New Roman" w:hAnsi="Times New Roman" w:cs="Times New Roman"/>
        </w:rPr>
        <w:t xml:space="preserve"> </w:t>
      </w:r>
    </w:p>
    <w:p w14:paraId="102D7BF9" w14:textId="58C9263A" w:rsidR="00A720C5" w:rsidRPr="00337BCE" w:rsidRDefault="00131B89" w:rsidP="00DF2919">
      <w:pPr>
        <w:numPr>
          <w:ilvl w:val="0"/>
          <w:numId w:val="3"/>
        </w:numPr>
        <w:spacing w:line="360" w:lineRule="auto"/>
        <w:ind w:hanging="340"/>
        <w:jc w:val="both"/>
        <w:rPr>
          <w:rFonts w:hint="eastAsia"/>
        </w:rPr>
      </w:pPr>
      <w:r w:rsidRPr="00337BCE">
        <w:rPr>
          <w:rFonts w:ascii="Times New Roman" w:hAnsi="Times New Roman" w:cs="Times New Roman"/>
        </w:rPr>
        <w:t>Cena wywoławcza nieruchomości wynosi:</w:t>
      </w:r>
      <w:r w:rsidRPr="00337BCE">
        <w:rPr>
          <w:rFonts w:ascii="Times New Roman" w:hAnsi="Times New Roman" w:cs="Times New Roman"/>
          <w:b/>
          <w:bCs/>
        </w:rPr>
        <w:t xml:space="preserve"> </w:t>
      </w:r>
      <w:r w:rsidR="00C5401F" w:rsidRPr="00337BCE">
        <w:rPr>
          <w:rFonts w:ascii="Times New Roman" w:hAnsi="Times New Roman" w:cs="Times New Roman"/>
          <w:b/>
          <w:bCs/>
        </w:rPr>
        <w:t>3</w:t>
      </w:r>
      <w:r w:rsidR="00337BCE" w:rsidRPr="00337BCE">
        <w:rPr>
          <w:rFonts w:ascii="Times New Roman" w:hAnsi="Times New Roman" w:cs="Times New Roman"/>
          <w:b/>
          <w:bCs/>
        </w:rPr>
        <w:t xml:space="preserve"> 99</w:t>
      </w:r>
      <w:r w:rsidR="00C5401F" w:rsidRPr="00337BCE">
        <w:rPr>
          <w:rFonts w:ascii="Times New Roman" w:hAnsi="Times New Roman" w:cs="Times New Roman"/>
          <w:b/>
          <w:bCs/>
        </w:rPr>
        <w:t>5</w:t>
      </w:r>
      <w:r w:rsidR="0055282E" w:rsidRPr="00337BCE">
        <w:rPr>
          <w:rFonts w:ascii="Times New Roman" w:hAnsi="Times New Roman" w:cs="Times New Roman"/>
          <w:b/>
          <w:bCs/>
        </w:rPr>
        <w:t xml:space="preserve"> </w:t>
      </w:r>
      <w:r w:rsidR="00C5401F" w:rsidRPr="00337BCE">
        <w:rPr>
          <w:rFonts w:ascii="Times New Roman" w:hAnsi="Times New Roman" w:cs="Times New Roman"/>
          <w:b/>
          <w:bCs/>
        </w:rPr>
        <w:t>0</w:t>
      </w:r>
      <w:r w:rsidR="003E264A" w:rsidRPr="00337BCE">
        <w:rPr>
          <w:rFonts w:ascii="Times New Roman" w:hAnsi="Times New Roman" w:cs="Times New Roman"/>
          <w:b/>
          <w:bCs/>
        </w:rPr>
        <w:t>0</w:t>
      </w:r>
      <w:r w:rsidR="00632E30" w:rsidRPr="00337BCE">
        <w:rPr>
          <w:rFonts w:ascii="Times New Roman" w:hAnsi="Times New Roman" w:cs="Times New Roman"/>
          <w:b/>
          <w:bCs/>
        </w:rPr>
        <w:t>0</w:t>
      </w:r>
      <w:r w:rsidRPr="00337BCE">
        <w:rPr>
          <w:rFonts w:ascii="Times New Roman" w:hAnsi="Times New Roman" w:cs="Times New Roman"/>
          <w:b/>
          <w:bCs/>
        </w:rPr>
        <w:t>,00 zł brutto</w:t>
      </w:r>
      <w:r w:rsidR="002B708E" w:rsidRPr="00337BCE">
        <w:rPr>
          <w:rFonts w:ascii="Times New Roman" w:hAnsi="Times New Roman" w:cs="Times New Roman"/>
          <w:b/>
          <w:bCs/>
        </w:rPr>
        <w:t>.</w:t>
      </w:r>
      <w:r w:rsidR="002B708E" w:rsidRPr="00337BCE">
        <w:rPr>
          <w:rFonts w:ascii="Times New Roman" w:hAnsi="Times New Roman" w:cs="Times New Roman"/>
          <w:b/>
          <w:bCs/>
        </w:rPr>
        <w:tab/>
        <w:t xml:space="preserve"> </w:t>
      </w:r>
      <w:r w:rsidR="002B708E" w:rsidRPr="00337BCE">
        <w:rPr>
          <w:rFonts w:ascii="Times New Roman" w:hAnsi="Times New Roman" w:cs="Times New Roman"/>
          <w:b/>
          <w:bCs/>
        </w:rPr>
        <w:br/>
      </w:r>
      <w:r w:rsidR="00337BCE" w:rsidRPr="00337BCE">
        <w:rPr>
          <w:rFonts w:ascii="Times New Roman" w:eastAsia="Verdana" w:hAnsi="Times New Roman" w:cs="Times New Roman"/>
        </w:rPr>
        <w:t>Sprzedaż nieruchomości objęta 23% podatkiem VAT</w:t>
      </w:r>
      <w:r w:rsidR="00AE3669" w:rsidRPr="00337BCE">
        <w:rPr>
          <w:rFonts w:ascii="Times New Roman" w:eastAsia="Verdana" w:hAnsi="Times New Roman" w:cs="Times New Roman"/>
        </w:rPr>
        <w:t>.</w:t>
      </w:r>
    </w:p>
    <w:p w14:paraId="3BF9C12B" w14:textId="241BEAA9" w:rsidR="00A720C5" w:rsidRPr="00337BCE" w:rsidRDefault="00131B89">
      <w:pPr>
        <w:spacing w:line="360" w:lineRule="auto"/>
        <w:ind w:firstLine="340"/>
        <w:jc w:val="both"/>
        <w:rPr>
          <w:rFonts w:ascii="Times New Roman" w:hAnsi="Times New Roman" w:cs="Times New Roman"/>
        </w:rPr>
      </w:pPr>
      <w:r w:rsidRPr="00337BCE">
        <w:rPr>
          <w:rFonts w:ascii="Times New Roman" w:hAnsi="Times New Roman" w:cs="Times New Roman"/>
        </w:rPr>
        <w:t xml:space="preserve">Wysokość wadium wynosi:  </w:t>
      </w:r>
      <w:r w:rsidR="001310BC" w:rsidRPr="00337BCE">
        <w:rPr>
          <w:rFonts w:ascii="Times New Roman" w:hAnsi="Times New Roman" w:cs="Times New Roman"/>
          <w:b/>
          <w:bCs/>
        </w:rPr>
        <w:t xml:space="preserve"> </w:t>
      </w:r>
      <w:r w:rsidR="00337BCE" w:rsidRPr="00337BCE">
        <w:rPr>
          <w:rFonts w:ascii="Times New Roman" w:hAnsi="Times New Roman" w:cs="Times New Roman"/>
          <w:b/>
          <w:bCs/>
        </w:rPr>
        <w:t>700 </w:t>
      </w:r>
      <w:r w:rsidR="00AE3669" w:rsidRPr="00337BCE">
        <w:rPr>
          <w:rFonts w:ascii="Times New Roman" w:hAnsi="Times New Roman" w:cs="Times New Roman"/>
          <w:b/>
          <w:bCs/>
        </w:rPr>
        <w:t>0</w:t>
      </w:r>
      <w:r w:rsidRPr="00337BCE">
        <w:rPr>
          <w:rFonts w:ascii="Times New Roman" w:hAnsi="Times New Roman" w:cs="Times New Roman"/>
          <w:b/>
          <w:bCs/>
        </w:rPr>
        <w:t>00</w:t>
      </w:r>
      <w:r w:rsidR="00337BCE" w:rsidRPr="00337BCE">
        <w:rPr>
          <w:rFonts w:ascii="Times New Roman" w:hAnsi="Times New Roman" w:cs="Times New Roman"/>
          <w:b/>
          <w:bCs/>
        </w:rPr>
        <w:t>,00</w:t>
      </w:r>
      <w:r w:rsidRPr="00337BCE">
        <w:rPr>
          <w:rFonts w:ascii="Times New Roman" w:hAnsi="Times New Roman" w:cs="Times New Roman"/>
          <w:b/>
          <w:bCs/>
        </w:rPr>
        <w:t xml:space="preserve"> zł brutto</w:t>
      </w:r>
      <w:r w:rsidRPr="00337BCE">
        <w:rPr>
          <w:rFonts w:ascii="Times New Roman" w:hAnsi="Times New Roman" w:cs="Times New Roman"/>
        </w:rPr>
        <w:t>.</w:t>
      </w:r>
    </w:p>
    <w:p w14:paraId="777473EC" w14:textId="2523BA94" w:rsidR="00A720C5" w:rsidRPr="00337BCE" w:rsidRDefault="00131B89" w:rsidP="00AE366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337BCE">
        <w:rPr>
          <w:rFonts w:ascii="Times New Roman" w:hAnsi="Times New Roman" w:cs="Times New Roman"/>
        </w:rPr>
        <w:t xml:space="preserve">Przetarg ustny </w:t>
      </w:r>
      <w:r w:rsidR="00AE3669" w:rsidRPr="00337BCE">
        <w:rPr>
          <w:rFonts w:ascii="Times New Roman" w:hAnsi="Times New Roman" w:cs="Times New Roman"/>
        </w:rPr>
        <w:t>nie</w:t>
      </w:r>
      <w:r w:rsidRPr="00337BCE">
        <w:rPr>
          <w:rFonts w:ascii="Times New Roman" w:hAnsi="Times New Roman" w:cs="Times New Roman"/>
        </w:rPr>
        <w:t>ograniczony przeprowadzi Komisja Przetargowa powołana przez Burmistrza Miasta i Gminy Myślenice.</w:t>
      </w:r>
    </w:p>
    <w:p w14:paraId="499014C0" w14:textId="1495E84C" w:rsidR="00A720C5" w:rsidRPr="00337BCE" w:rsidRDefault="00131B8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337BCE">
        <w:rPr>
          <w:rFonts w:ascii="Times New Roman" w:hAnsi="Times New Roman" w:cs="Times New Roman"/>
        </w:rPr>
        <w:t>Komisja przetargowa przeprowadza czynności sprawdzające i dopuszcza uczestników do przetargu. Komisja nie dopuści uczestnika</w:t>
      </w:r>
      <w:r w:rsidR="00DF2919" w:rsidRPr="00337BCE">
        <w:rPr>
          <w:rFonts w:ascii="Times New Roman" w:hAnsi="Times New Roman" w:cs="Times New Roman"/>
        </w:rPr>
        <w:t xml:space="preserve"> </w:t>
      </w:r>
      <w:r w:rsidRPr="00337BCE">
        <w:rPr>
          <w:rFonts w:ascii="Times New Roman" w:hAnsi="Times New Roman" w:cs="Times New Roman"/>
        </w:rPr>
        <w:t xml:space="preserve">do przetargu w przypadku: </w:t>
      </w:r>
    </w:p>
    <w:p w14:paraId="3778F8DF" w14:textId="77777777" w:rsidR="00A720C5" w:rsidRPr="00337BCE" w:rsidRDefault="00131B89">
      <w:pPr>
        <w:spacing w:line="360" w:lineRule="auto"/>
        <w:ind w:left="340"/>
        <w:rPr>
          <w:rFonts w:hint="eastAsia"/>
        </w:rPr>
      </w:pPr>
      <w:r w:rsidRPr="00337BCE">
        <w:rPr>
          <w:rFonts w:ascii="Times New Roman" w:hAnsi="Times New Roman" w:cs="Times New Roman"/>
        </w:rPr>
        <w:t xml:space="preserve">a) braku wpłaty wadium, </w:t>
      </w:r>
    </w:p>
    <w:p w14:paraId="36F044CD" w14:textId="77777777" w:rsidR="00A720C5" w:rsidRPr="00337BCE" w:rsidRDefault="00131B89">
      <w:pPr>
        <w:spacing w:line="360" w:lineRule="auto"/>
        <w:ind w:left="340"/>
        <w:rPr>
          <w:rFonts w:hint="eastAsia"/>
        </w:rPr>
      </w:pPr>
      <w:r w:rsidRPr="00337BCE">
        <w:rPr>
          <w:rFonts w:ascii="Times New Roman" w:hAnsi="Times New Roman" w:cs="Times New Roman"/>
        </w:rPr>
        <w:t xml:space="preserve">b) braku możności stwierdzenia tożsamości osoby lub braku stosownego pełnomocnictwa, </w:t>
      </w:r>
    </w:p>
    <w:p w14:paraId="3A8C3262" w14:textId="3D7FCDDB" w:rsidR="00A720C5" w:rsidRPr="00337BCE" w:rsidRDefault="00131B89">
      <w:pPr>
        <w:spacing w:line="360" w:lineRule="auto"/>
        <w:ind w:left="340"/>
        <w:jc w:val="both"/>
        <w:rPr>
          <w:rFonts w:hint="eastAsia"/>
        </w:rPr>
      </w:pPr>
      <w:r w:rsidRPr="00337BCE">
        <w:rPr>
          <w:rFonts w:ascii="Times New Roman" w:hAnsi="Times New Roman" w:cs="Times New Roman"/>
        </w:rPr>
        <w:t>c) niezłożenia stosownego oświadczenia (załącznik nr 1</w:t>
      </w:r>
      <w:r w:rsidR="00AE3669" w:rsidRPr="00337BCE">
        <w:rPr>
          <w:rFonts w:ascii="Times New Roman" w:hAnsi="Times New Roman" w:cs="Times New Roman"/>
        </w:rPr>
        <w:t>, 2, 3</w:t>
      </w:r>
      <w:r w:rsidRPr="00337BCE">
        <w:rPr>
          <w:rFonts w:ascii="Times New Roman" w:hAnsi="Times New Roman" w:cs="Times New Roman"/>
        </w:rPr>
        <w:t>).</w:t>
      </w:r>
    </w:p>
    <w:p w14:paraId="2A2BCAAF" w14:textId="77777777" w:rsidR="009970F5" w:rsidRPr="003E6DC0" w:rsidRDefault="009970F5" w:rsidP="009970F5">
      <w:pPr>
        <w:numPr>
          <w:ilvl w:val="0"/>
          <w:numId w:val="6"/>
        </w:numPr>
        <w:spacing w:line="360" w:lineRule="auto"/>
        <w:jc w:val="both"/>
        <w:rPr>
          <w:rFonts w:hint="eastAsia"/>
        </w:rPr>
      </w:pPr>
      <w:r w:rsidRPr="003E6DC0">
        <w:t>Zainteresowani uczestnictwem w przetargu zobowiązani są do wniesienia wadium</w:t>
      </w:r>
      <w:r w:rsidRPr="003E6DC0">
        <w:br/>
        <w:t>w wysokości określonej w pkt. 4, w sposób określony w pkt. 8 niniejszych warunków przetargowych oraz:</w:t>
      </w:r>
    </w:p>
    <w:p w14:paraId="6D0B7809" w14:textId="77777777" w:rsidR="009970F5" w:rsidRPr="003E6DC0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 w:rsidRPr="003E6DC0">
        <w:t>- udokumentowania legitymacji do skutecznego nabycia praw do nieruchomości jak</w:t>
      </w:r>
      <w:r w:rsidRPr="003E6DC0">
        <w:br/>
        <w:t>i składania wszelkich oświadczeń na okoliczność czynnego uczestnictwa w przetargu</w:t>
      </w:r>
      <w:r w:rsidRPr="003E6DC0">
        <w:br/>
        <w:t>(w przypadku osób fizycznych – dowód osobisty lub paszport),</w:t>
      </w:r>
    </w:p>
    <w:p w14:paraId="6C08D0A7" w14:textId="77777777" w:rsidR="009970F5" w:rsidRPr="003E6DC0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 w:rsidRPr="003E6DC0">
        <w:lastRenderedPageBreak/>
        <w:t>- w przypadku, gdy uczestnikiem przetargu jest osoba prawna, osoba upoważniona do reprezentowania uczestnika powinna przedłożyć do wglądu aktualny wypis z Krajowego Rejestru Sądowego,</w:t>
      </w:r>
    </w:p>
    <w:p w14:paraId="2939795A" w14:textId="77777777" w:rsidR="009970F5" w:rsidRPr="003E6DC0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 w:rsidRPr="003E6DC0">
        <w:t>- udokumentowania legitymacji prawnej do skutecznego nabycia praw do nieruchomości</w:t>
      </w:r>
      <w:r w:rsidRPr="003E6DC0">
        <w:br/>
        <w:t>w przypadku działania przez pełnomocnika (pełnomocnictwo w formie aktu notarialnego),</w:t>
      </w:r>
    </w:p>
    <w:p w14:paraId="1CF12DB7" w14:textId="0A679063" w:rsidR="009970F5" w:rsidRPr="003E6DC0" w:rsidRDefault="009970F5" w:rsidP="009970F5">
      <w:pPr>
        <w:spacing w:line="360" w:lineRule="auto"/>
        <w:ind w:left="227" w:hanging="227"/>
        <w:jc w:val="both"/>
        <w:rPr>
          <w:rFonts w:hint="eastAsia"/>
        </w:rPr>
      </w:pPr>
      <w:r w:rsidRPr="003E6DC0">
        <w:t>- złożeni</w:t>
      </w:r>
      <w:r w:rsidR="0021784C">
        <w:t>a</w:t>
      </w:r>
      <w:r w:rsidRPr="003E6DC0">
        <w:t xml:space="preserve"> pisemnego oświadczenia w treści stanowiącej załącznik nr 1 do warunków przetargu,</w:t>
      </w:r>
    </w:p>
    <w:p w14:paraId="6B738BE9" w14:textId="192BF736" w:rsidR="009970F5" w:rsidRPr="003E6DC0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 w:rsidRPr="003E6DC0">
        <w:t>- złożeni</w:t>
      </w:r>
      <w:r w:rsidR="0021784C">
        <w:t>a</w:t>
      </w:r>
      <w:r w:rsidRPr="003E6DC0">
        <w:t xml:space="preserve"> pisemnego oświadczenia w treści stanowiącej załącznik nr 2 do warunków przetargu (w przypadku wpłacenia wadium gotówką),</w:t>
      </w:r>
    </w:p>
    <w:p w14:paraId="74FA47F3" w14:textId="0D408E9F" w:rsidR="00A720C5" w:rsidRPr="003E6DC0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 w:rsidRPr="003E6DC0">
        <w:t>- złożeni</w:t>
      </w:r>
      <w:r w:rsidR="0021784C">
        <w:t>a</w:t>
      </w:r>
      <w:r w:rsidRPr="003E6DC0">
        <w:t xml:space="preserve"> pisemnego oświadczenia o zapoznaniu się z klauzulą informacyjną dotycząca przetwarzania danych osobowych w Urzędzie Miasta i Gminy w Myślenicach w treści stanowiącej załącznik nr 3 do warunków przetargu.</w:t>
      </w:r>
    </w:p>
    <w:p w14:paraId="40A73CF9" w14:textId="77777777" w:rsidR="00A720C5" w:rsidRPr="00BE02B1" w:rsidRDefault="00131B89" w:rsidP="001921A0">
      <w:pPr>
        <w:spacing w:line="360" w:lineRule="auto"/>
        <w:ind w:left="426"/>
        <w:jc w:val="both"/>
        <w:rPr>
          <w:rFonts w:hint="eastAsia"/>
        </w:rPr>
      </w:pPr>
      <w:r w:rsidRPr="00BE02B1">
        <w:rPr>
          <w:rFonts w:ascii="Times New Roman" w:hAnsi="Times New Roman" w:cs="Times New Roman"/>
        </w:rPr>
        <w:t xml:space="preserve">Powyższe dokumenty należy złożyć Komisji Przetargowej. </w:t>
      </w:r>
    </w:p>
    <w:p w14:paraId="6ADAF47F" w14:textId="3948212F" w:rsidR="00A720C5" w:rsidRPr="00BE02B1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BE02B1">
        <w:rPr>
          <w:rFonts w:ascii="Times New Roman" w:hAnsi="Times New Roman" w:cs="Times New Roman"/>
          <w:b/>
          <w:bCs/>
        </w:rPr>
        <w:t>Wadium</w:t>
      </w:r>
      <w:r w:rsidRPr="00BE02B1">
        <w:rPr>
          <w:rFonts w:ascii="Times New Roman" w:hAnsi="Times New Roman" w:cs="Times New Roman"/>
        </w:rPr>
        <w:t xml:space="preserve"> może być wnoszone w pieniądzu </w:t>
      </w:r>
      <w:r w:rsidRPr="00BE02B1">
        <w:rPr>
          <w:rFonts w:ascii="Times New Roman" w:hAnsi="Times New Roman" w:cs="Times New Roman"/>
          <w:b/>
          <w:bCs/>
        </w:rPr>
        <w:t xml:space="preserve">do dnia </w:t>
      </w:r>
      <w:r w:rsidR="003E6DC0" w:rsidRPr="00BE02B1">
        <w:rPr>
          <w:rFonts w:ascii="Times New Roman" w:hAnsi="Times New Roman" w:cs="Times New Roman"/>
          <w:b/>
          <w:bCs/>
        </w:rPr>
        <w:t>2</w:t>
      </w:r>
      <w:r w:rsidR="00CB5B1D" w:rsidRPr="00BE02B1">
        <w:rPr>
          <w:rFonts w:ascii="Times New Roman" w:hAnsi="Times New Roman" w:cs="Times New Roman"/>
          <w:b/>
          <w:bCs/>
        </w:rPr>
        <w:t>1</w:t>
      </w:r>
      <w:r w:rsidR="003E264A" w:rsidRPr="00BE02B1">
        <w:rPr>
          <w:rFonts w:ascii="Times New Roman" w:hAnsi="Times New Roman" w:cs="Times New Roman"/>
          <w:b/>
          <w:bCs/>
        </w:rPr>
        <w:t xml:space="preserve"> </w:t>
      </w:r>
      <w:r w:rsidR="00CB5B1D" w:rsidRPr="00BE02B1">
        <w:rPr>
          <w:rFonts w:ascii="Times New Roman" w:hAnsi="Times New Roman" w:cs="Times New Roman"/>
          <w:b/>
          <w:bCs/>
        </w:rPr>
        <w:t>października</w:t>
      </w:r>
      <w:r w:rsidRPr="00BE02B1">
        <w:rPr>
          <w:rFonts w:ascii="Times New Roman" w:hAnsi="Times New Roman" w:cs="Times New Roman"/>
          <w:b/>
          <w:bCs/>
        </w:rPr>
        <w:t xml:space="preserve"> 202</w:t>
      </w:r>
      <w:r w:rsidR="00411A02" w:rsidRPr="00BE02B1">
        <w:rPr>
          <w:rFonts w:ascii="Times New Roman" w:hAnsi="Times New Roman" w:cs="Times New Roman"/>
          <w:b/>
          <w:bCs/>
        </w:rPr>
        <w:t>4</w:t>
      </w:r>
      <w:r w:rsidRPr="00BE02B1">
        <w:rPr>
          <w:rFonts w:ascii="Times New Roman" w:hAnsi="Times New Roman" w:cs="Times New Roman"/>
          <w:b/>
          <w:bCs/>
        </w:rPr>
        <w:t>r. włącznie</w:t>
      </w:r>
      <w:r w:rsidR="00FC1BBB" w:rsidRPr="00BE02B1">
        <w:rPr>
          <w:rFonts w:ascii="Times New Roman" w:hAnsi="Times New Roman" w:cs="Times New Roman"/>
          <w:b/>
          <w:bCs/>
        </w:rPr>
        <w:br/>
      </w:r>
      <w:r w:rsidRPr="00BE02B1">
        <w:rPr>
          <w:rFonts w:ascii="Times New Roman" w:hAnsi="Times New Roman" w:cs="Times New Roman"/>
        </w:rPr>
        <w:t xml:space="preserve">i należy je wpłacić na rachunek nr: </w:t>
      </w:r>
      <w:r w:rsidRPr="00BE02B1">
        <w:rPr>
          <w:rFonts w:ascii="Times New Roman" w:hAnsi="Times New Roman" w:cs="Times New Roman"/>
          <w:b/>
          <w:bCs/>
        </w:rPr>
        <w:t>89 8619 0006 0020 0000 0071 0003</w:t>
      </w:r>
      <w:r w:rsidRPr="00BE02B1">
        <w:rPr>
          <w:rFonts w:ascii="Times New Roman" w:eastAsia="Times New Roman" w:hAnsi="Times New Roman" w:cs="Times New Roman"/>
          <w:b/>
          <w:bCs/>
        </w:rPr>
        <w:t xml:space="preserve"> </w:t>
      </w:r>
      <w:r w:rsidRPr="00BE02B1">
        <w:rPr>
          <w:rFonts w:ascii="Times New Roman" w:hAnsi="Times New Roman" w:cs="Times New Roman"/>
        </w:rPr>
        <w:t>.</w:t>
      </w:r>
      <w:r w:rsidR="00C3683B" w:rsidRPr="00BE02B1">
        <w:t xml:space="preserve"> </w:t>
      </w:r>
      <w:r w:rsidR="00C3683B" w:rsidRPr="00BE02B1">
        <w:rPr>
          <w:rFonts w:ascii="Times New Roman" w:hAnsi="Times New Roman" w:cs="Times New Roman"/>
        </w:rPr>
        <w:t xml:space="preserve">Forma przelewu bankowego wymaga dopisku </w:t>
      </w:r>
      <w:r w:rsidR="00C3683B" w:rsidRPr="00BE02B1">
        <w:rPr>
          <w:rFonts w:ascii="Times New Roman" w:hAnsi="Times New Roman" w:cs="Times New Roman" w:hint="eastAsia"/>
        </w:rPr>
        <w:t>„</w:t>
      </w:r>
      <w:r w:rsidR="004D1D36" w:rsidRPr="00BE02B1">
        <w:rPr>
          <w:rFonts w:ascii="Times New Roman" w:hAnsi="Times New Roman" w:cs="Times New Roman"/>
        </w:rPr>
        <w:t xml:space="preserve">Przetarg nieograniczony, działka nr </w:t>
      </w:r>
      <w:r w:rsidR="003E6DC0" w:rsidRPr="00BE02B1">
        <w:rPr>
          <w:rFonts w:ascii="Times New Roman" w:hAnsi="Times New Roman" w:cs="Times New Roman"/>
        </w:rPr>
        <w:t>1659/2</w:t>
      </w:r>
      <w:r w:rsidR="009E0226" w:rsidRPr="00BE02B1">
        <w:rPr>
          <w:rFonts w:ascii="Times New Roman" w:hAnsi="Times New Roman" w:cs="Times New Roman"/>
        </w:rPr>
        <w:t xml:space="preserve"> i nr 1659/4 Głogoczów</w:t>
      </w:r>
      <w:r w:rsidR="004D1D36" w:rsidRPr="00BE02B1">
        <w:rPr>
          <w:rFonts w:ascii="Times New Roman" w:hAnsi="Times New Roman" w:cs="Times New Roman"/>
        </w:rPr>
        <w:t>”</w:t>
      </w:r>
      <w:r w:rsidR="000231ED" w:rsidRPr="00BE02B1">
        <w:rPr>
          <w:rFonts w:ascii="Times New Roman" w:hAnsi="Times New Roman" w:cs="Times New Roman" w:hint="eastAsia"/>
        </w:rPr>
        <w:t>.</w:t>
      </w:r>
    </w:p>
    <w:p w14:paraId="6CE29662" w14:textId="77777777" w:rsidR="00A720C5" w:rsidRPr="00BE02B1" w:rsidRDefault="00131B89" w:rsidP="009970F5">
      <w:pPr>
        <w:numPr>
          <w:ilvl w:val="0"/>
          <w:numId w:val="7"/>
        </w:numPr>
        <w:spacing w:line="360" w:lineRule="auto"/>
        <w:ind w:left="0" w:firstLine="0"/>
        <w:jc w:val="both"/>
        <w:rPr>
          <w:rFonts w:hint="eastAsia"/>
        </w:rPr>
      </w:pPr>
      <w:r w:rsidRPr="00BE02B1">
        <w:rPr>
          <w:rFonts w:ascii="Times New Roman" w:hAnsi="Times New Roman" w:cs="Times New Roman"/>
        </w:rPr>
        <w:t xml:space="preserve">Wpłata wadium nie powoduje naliczenia odsetek od zdeponowanej kwoty. </w:t>
      </w:r>
    </w:p>
    <w:p w14:paraId="4BB01D52" w14:textId="1F2DD7BA" w:rsidR="00A720C5" w:rsidRPr="00BE02B1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BE02B1">
        <w:rPr>
          <w:rFonts w:ascii="Times New Roman" w:hAnsi="Times New Roman" w:cs="Times New Roman"/>
          <w:b/>
          <w:bCs/>
        </w:rPr>
        <w:t>Przetarg</w:t>
      </w:r>
      <w:r w:rsidRPr="00BE02B1">
        <w:rPr>
          <w:rFonts w:ascii="Times New Roman" w:hAnsi="Times New Roman" w:cs="Times New Roman"/>
        </w:rPr>
        <w:t xml:space="preserve"> zostanie przeprowadzony </w:t>
      </w:r>
      <w:r w:rsidRPr="00BE02B1">
        <w:rPr>
          <w:rFonts w:ascii="Times New Roman" w:hAnsi="Times New Roman" w:cs="Times New Roman"/>
          <w:b/>
          <w:bCs/>
        </w:rPr>
        <w:t xml:space="preserve">w dniu </w:t>
      </w:r>
      <w:r w:rsidR="003E6DC0" w:rsidRPr="00BE02B1">
        <w:rPr>
          <w:rFonts w:ascii="Times New Roman" w:hAnsi="Times New Roman" w:cs="Times New Roman"/>
          <w:b/>
          <w:bCs/>
        </w:rPr>
        <w:t>24</w:t>
      </w:r>
      <w:r w:rsidR="003E264A" w:rsidRPr="00BE02B1">
        <w:rPr>
          <w:rFonts w:ascii="Times New Roman" w:hAnsi="Times New Roman" w:cs="Times New Roman"/>
          <w:b/>
          <w:bCs/>
        </w:rPr>
        <w:t xml:space="preserve"> </w:t>
      </w:r>
      <w:r w:rsidR="00CB5B1D" w:rsidRPr="00BE02B1">
        <w:rPr>
          <w:rFonts w:ascii="Times New Roman" w:hAnsi="Times New Roman" w:cs="Times New Roman"/>
          <w:b/>
          <w:bCs/>
        </w:rPr>
        <w:t>października</w:t>
      </w:r>
      <w:r w:rsidRPr="00BE02B1">
        <w:rPr>
          <w:rFonts w:ascii="Times New Roman" w:hAnsi="Times New Roman" w:cs="Times New Roman"/>
          <w:b/>
          <w:bCs/>
        </w:rPr>
        <w:t xml:space="preserve"> 202</w:t>
      </w:r>
      <w:r w:rsidR="00411A02" w:rsidRPr="00BE02B1">
        <w:rPr>
          <w:rFonts w:ascii="Times New Roman" w:hAnsi="Times New Roman" w:cs="Times New Roman"/>
          <w:b/>
          <w:bCs/>
        </w:rPr>
        <w:t>4</w:t>
      </w:r>
      <w:r w:rsidRPr="00BE02B1">
        <w:rPr>
          <w:rFonts w:ascii="Times New Roman" w:hAnsi="Times New Roman" w:cs="Times New Roman"/>
          <w:b/>
          <w:bCs/>
        </w:rPr>
        <w:t xml:space="preserve">r. o godz. </w:t>
      </w:r>
      <w:r w:rsidR="00CB5B1D" w:rsidRPr="00BE02B1">
        <w:rPr>
          <w:rFonts w:ascii="Times New Roman" w:hAnsi="Times New Roman" w:cs="Times New Roman"/>
          <w:b/>
          <w:bCs/>
        </w:rPr>
        <w:t>9</w:t>
      </w:r>
      <w:r w:rsidRPr="00BE02B1">
        <w:rPr>
          <w:rFonts w:ascii="Times New Roman" w:hAnsi="Times New Roman" w:cs="Times New Roman"/>
          <w:b/>
          <w:bCs/>
        </w:rPr>
        <w:t>.00</w:t>
      </w:r>
      <w:r w:rsidRPr="00BE02B1">
        <w:rPr>
          <w:rFonts w:ascii="Times New Roman" w:hAnsi="Times New Roman" w:cs="Times New Roman"/>
        </w:rPr>
        <w:t>,</w:t>
      </w:r>
      <w:r w:rsidR="00FC1BBB" w:rsidRPr="00BE02B1">
        <w:rPr>
          <w:rFonts w:ascii="Times New Roman" w:hAnsi="Times New Roman" w:cs="Times New Roman"/>
        </w:rPr>
        <w:br/>
      </w:r>
      <w:r w:rsidRPr="00BE02B1">
        <w:rPr>
          <w:rFonts w:ascii="Times New Roman" w:hAnsi="Times New Roman" w:cs="Times New Roman"/>
        </w:rPr>
        <w:t>w siedzibie Urzędu Miasta i Gminy Myślenice, Rynek 8/9, sala 13.</w:t>
      </w:r>
    </w:p>
    <w:p w14:paraId="3E61A609" w14:textId="77777777" w:rsidR="00A720C5" w:rsidRPr="003E6DC0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>Otwierając przetarg Przewodniczący Komisji Przetargowej:</w:t>
      </w:r>
    </w:p>
    <w:p w14:paraId="432B798A" w14:textId="12EB196D" w:rsidR="00A720C5" w:rsidRPr="003E6DC0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 xml:space="preserve">   </w:t>
      </w:r>
      <w:r w:rsidR="00131B89" w:rsidRPr="003E6DC0">
        <w:rPr>
          <w:rFonts w:ascii="Times New Roman" w:hAnsi="Times New Roman" w:cs="Times New Roman"/>
        </w:rPr>
        <w:t>- przedstawia skład Komisji Przetargowej powołanej przez Burmistrza Miasta i Gminy Myślenice;</w:t>
      </w:r>
    </w:p>
    <w:p w14:paraId="75E28DE7" w14:textId="5455F43C" w:rsidR="00A720C5" w:rsidRPr="003E6DC0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 xml:space="preserve">   </w:t>
      </w:r>
      <w:r w:rsidR="00131B89" w:rsidRPr="003E6DC0">
        <w:rPr>
          <w:rFonts w:ascii="Times New Roman" w:hAnsi="Times New Roman" w:cs="Times New Roman"/>
        </w:rPr>
        <w:t>- podaje informacje dotyczące wystawionej do przetargu nieruchomości wraz z ceną wywoławczą;</w:t>
      </w:r>
    </w:p>
    <w:p w14:paraId="0F6AD0E8" w14:textId="128E20E8" w:rsidR="00A720C5" w:rsidRPr="003E6DC0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 xml:space="preserve">   </w:t>
      </w:r>
      <w:r w:rsidR="00131B89" w:rsidRPr="003E6DC0">
        <w:rPr>
          <w:rFonts w:ascii="Times New Roman" w:hAnsi="Times New Roman" w:cs="Times New Roman"/>
        </w:rPr>
        <w:t xml:space="preserve">- informuje iż ogłoszenie o przetargu ukazało się </w:t>
      </w:r>
      <w:r w:rsidR="00131B89" w:rsidRPr="003E6DC0">
        <w:rPr>
          <w:rFonts w:ascii="Times New Roman" w:eastAsia="Verdana" w:hAnsi="Times New Roman" w:cs="Times New Roman"/>
        </w:rPr>
        <w:t>w Gazecie Myślenickiej w dniu</w:t>
      </w:r>
      <w:r w:rsidR="003E264A" w:rsidRPr="003E6DC0">
        <w:rPr>
          <w:rFonts w:ascii="Times New Roman" w:eastAsia="Verdana" w:hAnsi="Times New Roman" w:cs="Times New Roman"/>
        </w:rPr>
        <w:br/>
        <w:t>1</w:t>
      </w:r>
      <w:r w:rsidR="003E6DC0" w:rsidRPr="003E6DC0">
        <w:rPr>
          <w:rFonts w:ascii="Times New Roman" w:eastAsia="Verdana" w:hAnsi="Times New Roman" w:cs="Times New Roman"/>
        </w:rPr>
        <w:t>8</w:t>
      </w:r>
      <w:r w:rsidR="00CB5B1D" w:rsidRPr="003E6DC0">
        <w:rPr>
          <w:rFonts w:ascii="Times New Roman" w:eastAsia="Verdana" w:hAnsi="Times New Roman" w:cs="Times New Roman"/>
        </w:rPr>
        <w:t xml:space="preserve"> września</w:t>
      </w:r>
      <w:r w:rsidR="003E264A" w:rsidRPr="003E6DC0">
        <w:rPr>
          <w:rFonts w:ascii="Times New Roman" w:eastAsia="Verdana" w:hAnsi="Times New Roman" w:cs="Times New Roman"/>
        </w:rPr>
        <w:t xml:space="preserve"> 2024</w:t>
      </w:r>
      <w:r w:rsidRPr="003E6DC0">
        <w:rPr>
          <w:rFonts w:ascii="Times New Roman" w:eastAsia="Verdana" w:hAnsi="Times New Roman" w:cs="Times New Roman"/>
        </w:rPr>
        <w:t xml:space="preserve"> </w:t>
      </w:r>
      <w:r w:rsidR="00131B89" w:rsidRPr="003E6DC0">
        <w:rPr>
          <w:rFonts w:ascii="Times New Roman" w:eastAsia="Verdana" w:hAnsi="Times New Roman" w:cs="Times New Roman"/>
        </w:rPr>
        <w:t>r.</w:t>
      </w:r>
      <w:r w:rsidR="00131B89" w:rsidRPr="003E6DC0">
        <w:rPr>
          <w:rFonts w:ascii="Times New Roman" w:hAnsi="Times New Roman" w:cs="Times New Roman"/>
        </w:rPr>
        <w:t xml:space="preserve"> oraz na stronie </w:t>
      </w:r>
      <w:r w:rsidR="00131B89" w:rsidRPr="003E6DC0">
        <w:rPr>
          <w:rFonts w:ascii="Times New Roman" w:eastAsia="Verdana" w:hAnsi="Times New Roman" w:cs="Times New Roman"/>
        </w:rPr>
        <w:t xml:space="preserve">internetowej </w:t>
      </w:r>
      <w:r w:rsidR="003E6DC0" w:rsidRPr="003E6DC0">
        <w:rPr>
          <w:rFonts w:ascii="Times New Roman" w:eastAsia="Verdana" w:hAnsi="Times New Roman" w:cs="Times New Roman"/>
        </w:rPr>
        <w:t>–</w:t>
      </w:r>
      <w:r w:rsidR="00131B89" w:rsidRPr="003E6DC0">
        <w:rPr>
          <w:rFonts w:ascii="Times New Roman" w:eastAsia="Verdana" w:hAnsi="Times New Roman" w:cs="Times New Roman"/>
        </w:rPr>
        <w:t xml:space="preserve"> </w:t>
      </w:r>
      <w:hyperlink r:id="rId5" w:history="1">
        <w:r w:rsidR="00DF2919" w:rsidRPr="003E6DC0">
          <w:rPr>
            <w:rStyle w:val="Hipercze"/>
            <w:rFonts w:ascii="Times New Roman" w:eastAsia="Verdana" w:hAnsi="Times New Roman" w:cs="Times New Roman"/>
            <w:color w:val="auto"/>
          </w:rPr>
          <w:t>www.myslenice.pl</w:t>
        </w:r>
      </w:hyperlink>
      <w:r w:rsidR="00DF2919" w:rsidRPr="003E6DC0">
        <w:rPr>
          <w:rStyle w:val="Hipercze"/>
          <w:rFonts w:ascii="Times New Roman" w:eastAsia="Verdana" w:hAnsi="Times New Roman" w:cs="Times New Roman"/>
          <w:color w:val="auto"/>
        </w:rPr>
        <w:t xml:space="preserve"> </w:t>
      </w:r>
      <w:r w:rsidR="00DF2919" w:rsidRPr="003E6DC0">
        <w:rPr>
          <w:rStyle w:val="Hipercze"/>
          <w:rFonts w:ascii="Times New Roman" w:eastAsia="Verdana" w:hAnsi="Times New Roman" w:cs="Times New Roman"/>
          <w:color w:val="auto"/>
          <w:u w:val="none"/>
        </w:rPr>
        <w:t>oraz BIP.</w:t>
      </w:r>
    </w:p>
    <w:p w14:paraId="0FDCFCAC" w14:textId="3B0FE49B" w:rsidR="00A720C5" w:rsidRPr="003E6DC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 xml:space="preserve">   </w:t>
      </w:r>
      <w:r w:rsidR="00131B89" w:rsidRPr="003E6DC0">
        <w:rPr>
          <w:rFonts w:ascii="Times New Roman" w:hAnsi="Times New Roman" w:cs="Times New Roman"/>
        </w:rPr>
        <w:t>- podaje do wiadomości imiona i nazwiska albo nazwy lub firmy osób, które wpłaciły wadium;</w:t>
      </w:r>
    </w:p>
    <w:p w14:paraId="2BD6024A" w14:textId="7464A262" w:rsidR="00A720C5" w:rsidRPr="003E6DC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3E6DC0">
        <w:rPr>
          <w:rFonts w:ascii="Times New Roman" w:hAnsi="Times New Roman" w:cs="Times New Roman"/>
        </w:rPr>
        <w:t xml:space="preserve">   </w:t>
      </w:r>
      <w:r w:rsidR="00131B89" w:rsidRPr="003E6DC0">
        <w:rPr>
          <w:rFonts w:ascii="Times New Roman" w:hAnsi="Times New Roman" w:cs="Times New Roman"/>
        </w:rPr>
        <w:t>- informuje, że o wysokości postąpienia decydują uczestnicy przetargu, z tym, że postąpienie nie może wynosić mniej niż 1% ceny wywoławczej, z zaokrągleniem w górę do pełnych dziesiątek.</w:t>
      </w:r>
      <w:r w:rsidR="001310BC" w:rsidRPr="003E6DC0">
        <w:rPr>
          <w:rFonts w:ascii="Times New Roman" w:hAnsi="Times New Roman" w:cs="Times New Roman"/>
        </w:rPr>
        <w:tab/>
      </w:r>
      <w:r w:rsidR="00131B89" w:rsidRPr="003E6DC0">
        <w:rPr>
          <w:rFonts w:ascii="Times New Roman" w:hAnsi="Times New Roman" w:cs="Times New Roman"/>
        </w:rPr>
        <w:br/>
        <w:t xml:space="preserve">W związku z powyższym postąpienie nie może być niższe niż  </w:t>
      </w:r>
      <w:r w:rsidR="003E264A" w:rsidRPr="003E6DC0">
        <w:rPr>
          <w:rFonts w:ascii="Times New Roman" w:hAnsi="Times New Roman" w:cs="Times New Roman"/>
          <w:b/>
          <w:bCs/>
        </w:rPr>
        <w:t>3</w:t>
      </w:r>
      <w:r w:rsidR="003E6DC0" w:rsidRPr="003E6DC0">
        <w:rPr>
          <w:rFonts w:ascii="Times New Roman" w:hAnsi="Times New Roman" w:cs="Times New Roman"/>
          <w:b/>
          <w:bCs/>
        </w:rPr>
        <w:t>9 9</w:t>
      </w:r>
      <w:r w:rsidR="00CB5B1D" w:rsidRPr="003E6DC0">
        <w:rPr>
          <w:rFonts w:ascii="Times New Roman" w:hAnsi="Times New Roman" w:cs="Times New Roman"/>
          <w:b/>
          <w:bCs/>
        </w:rPr>
        <w:t>5</w:t>
      </w:r>
      <w:r w:rsidR="00131B89" w:rsidRPr="003E6DC0">
        <w:rPr>
          <w:rFonts w:ascii="Times New Roman" w:hAnsi="Times New Roman" w:cs="Times New Roman"/>
          <w:b/>
          <w:bCs/>
        </w:rPr>
        <w:t>0,00</w:t>
      </w:r>
      <w:r w:rsidR="00131B89" w:rsidRPr="003E6DC0">
        <w:rPr>
          <w:rFonts w:ascii="Times New Roman" w:eastAsia="Verdana" w:hAnsi="Times New Roman" w:cs="Times New Roman"/>
          <w:b/>
          <w:bCs/>
        </w:rPr>
        <w:t xml:space="preserve"> zł brutto.</w:t>
      </w:r>
      <w:r w:rsidR="00131B89" w:rsidRPr="003E6DC0">
        <w:rPr>
          <w:rFonts w:ascii="Times New Roman" w:hAnsi="Times New Roman" w:cs="Times New Roman"/>
        </w:rPr>
        <w:tab/>
      </w:r>
    </w:p>
    <w:p w14:paraId="4C22A660" w14:textId="3E8AD78F" w:rsidR="00A720C5" w:rsidRPr="003E6DC0" w:rsidRDefault="001921A0">
      <w:pPr>
        <w:spacing w:line="360" w:lineRule="auto"/>
        <w:ind w:left="283" w:hanging="28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</w:t>
      </w:r>
      <w:r w:rsidR="00131B89" w:rsidRPr="003E6DC0">
        <w:rPr>
          <w:rFonts w:ascii="Times New Roman" w:eastAsia="Verdana" w:hAnsi="Times New Roman" w:cs="Times New Roman"/>
        </w:rPr>
        <w:t>- ustala z uczestnikami przetargu wysokość postąpienia;</w:t>
      </w:r>
    </w:p>
    <w:p w14:paraId="68559461" w14:textId="1AD87772" w:rsidR="00A720C5" w:rsidRPr="003E6DC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lastRenderedPageBreak/>
        <w:t xml:space="preserve">   </w:t>
      </w:r>
      <w:r w:rsidR="00131B89" w:rsidRPr="003E6DC0">
        <w:rPr>
          <w:rFonts w:ascii="Times New Roman" w:eastAsia="Verdana" w:hAnsi="Times New Roman" w:cs="Times New Roman"/>
        </w:rPr>
        <w:t>- informuje, że po trzecim wywołaniu najwyższej zaoferowanej ceny dalsze postąpienia nie zostaną przyjęte;</w:t>
      </w:r>
    </w:p>
    <w:p w14:paraId="362A2F78" w14:textId="1E2BED50" w:rsidR="00A720C5" w:rsidRPr="003E6DC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</w:t>
      </w:r>
      <w:r w:rsidR="00131B89" w:rsidRPr="003E6DC0">
        <w:rPr>
          <w:rFonts w:ascii="Times New Roman" w:eastAsia="Verdana" w:hAnsi="Times New Roman" w:cs="Times New Roman"/>
        </w:rPr>
        <w:t xml:space="preserve">- informuje, że wygrywający przetarg zobowiązany będzie do wpłacenia jednorazowo ceny uzyskanej w wyniku przetargu, nie później niż 3 dni przed dniem zawarcia umowy notarialnej oraz do zawarcia tej umowy do </w:t>
      </w:r>
      <w:r w:rsidR="001310BC" w:rsidRPr="003E6DC0">
        <w:rPr>
          <w:rFonts w:ascii="Times New Roman" w:eastAsia="Verdana" w:hAnsi="Times New Roman" w:cs="Times New Roman"/>
        </w:rPr>
        <w:t>9</w:t>
      </w:r>
      <w:r w:rsidR="00131B89" w:rsidRPr="003E6DC0">
        <w:rPr>
          <w:rFonts w:ascii="Times New Roman" w:eastAsia="Verdana" w:hAnsi="Times New Roman" w:cs="Times New Roman"/>
        </w:rPr>
        <w:t>0 dni od dnia zamknięcia przetargu, w miejscu i terminie wskazanym przez Organizatora przetargu;</w:t>
      </w:r>
    </w:p>
    <w:p w14:paraId="0B6BED75" w14:textId="478CCDBB" w:rsidR="00A720C5" w:rsidRPr="003E6DC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</w:t>
      </w:r>
      <w:r w:rsidR="00131B89" w:rsidRPr="003E6DC0">
        <w:rPr>
          <w:rFonts w:ascii="Times New Roman" w:eastAsia="Verdana" w:hAnsi="Times New Roman" w:cs="Times New Roman"/>
        </w:rPr>
        <w:t xml:space="preserve">- poucza o skutkach uchylenia się od zawarcia umowy notarialnej. </w:t>
      </w:r>
    </w:p>
    <w:p w14:paraId="46815355" w14:textId="77777777" w:rsidR="00A720C5" w:rsidRPr="003E6DC0" w:rsidRDefault="00131B89" w:rsidP="009970F5">
      <w:pPr>
        <w:numPr>
          <w:ilvl w:val="0"/>
          <w:numId w:val="1"/>
        </w:numPr>
        <w:tabs>
          <w:tab w:val="left" w:pos="3879"/>
        </w:tabs>
        <w:spacing w:line="360" w:lineRule="auto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Uczestnicy przetargu zgłaszają ustnie podnosząc do góry rękę kolejne postąpienia ceny, dopóki mimo trzykrotnego wywołania nie ma dalszych postąpień.</w:t>
      </w:r>
    </w:p>
    <w:p w14:paraId="6A66B5B3" w14:textId="3515D119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Przetarg jest ważny bez względu na liczbę uczestników, jeżeli chociaż jeden uczestnik zaoferował co najmniej jedno postąpienie powyżej ceny wywoławczej.</w:t>
      </w:r>
    </w:p>
    <w:p w14:paraId="01557B5C" w14:textId="07CEF130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Po ustaniu zgłaszania postąpień, Przewodniczący Komisji Przetargowej wywołuje trzykrotnie ostatnią najwyższą cenę i zamyka przetarg, a następnie ogłasza imię i nazwisko osoby lub firmę, która przetarg wygrała.</w:t>
      </w:r>
    </w:p>
    <w:p w14:paraId="476A180B" w14:textId="1BB5C62F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Z przetargu zostanie sporządzony protokół, który zawierał będzie rozstrzygnięcie przetargu.</w:t>
      </w:r>
      <w:r w:rsidR="00594736" w:rsidRPr="003E6DC0">
        <w:rPr>
          <w:rFonts w:ascii="Times New Roman" w:eastAsia="Verdana" w:hAnsi="Times New Roman" w:cs="Times New Roman"/>
        </w:rPr>
        <w:t xml:space="preserve"> </w:t>
      </w:r>
      <w:r w:rsidRPr="003E6DC0">
        <w:rPr>
          <w:rFonts w:ascii="Times New Roman" w:eastAsia="Verdana" w:hAnsi="Times New Roman" w:cs="Times New Roman"/>
        </w:rPr>
        <w:t>Protokół podpisany przez członków Komisji Przetargowej oraz osobę, która wygrała przetarg stanowić będzie podstawę zawarcia umowy notarialnej.</w:t>
      </w:r>
    </w:p>
    <w:p w14:paraId="4C292A80" w14:textId="1250C1E4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Wadium wniesione przez uczestnika przetargu, który przetarg wygrał zalicza się na poczet ceny nabycia nieruchomości gruntowej.</w:t>
      </w:r>
      <w:r w:rsidRPr="003E6DC0">
        <w:rPr>
          <w:rFonts w:ascii="Times New Roman" w:eastAsia="Verdana" w:hAnsi="Times New Roman" w:cs="Times New Roman"/>
        </w:rPr>
        <w:tab/>
        <w:t xml:space="preserve"> Wadium wniesione przez pozostałych uczestników przetargu zostanie im zwrócone w terminie 3 dni od dnia zamknięcia przetargu, odwołania przetargu, unieważnienia przetargu, zakończenia przetargu wynikiem negatywnym na rachunek bankowy wskazany przez organizatora przetargu.</w:t>
      </w:r>
      <w:r w:rsidR="00594736" w:rsidRPr="003E6DC0">
        <w:rPr>
          <w:rFonts w:ascii="Times New Roman" w:eastAsia="Verdana" w:hAnsi="Times New Roman" w:cs="Times New Roman"/>
        </w:rPr>
        <w:t xml:space="preserve"> </w:t>
      </w:r>
      <w:r w:rsidRPr="003E6DC0">
        <w:rPr>
          <w:rFonts w:ascii="Times New Roman" w:eastAsia="Verdana" w:hAnsi="Times New Roman" w:cs="Times New Roman"/>
        </w:rPr>
        <w:t>Wadium nie podlega zwrotowi, jeżeli wygrywający przetarg uchyli się od zawarcia umowy notarialnej w miejscu i terminie ustalonym przez Urząd Miasta i Gminy Myślenice.</w:t>
      </w:r>
    </w:p>
    <w:p w14:paraId="625040E5" w14:textId="10395317" w:rsidR="00A720C5" w:rsidRPr="003E6DC0" w:rsidRDefault="00131B89" w:rsidP="001921A0">
      <w:pPr>
        <w:numPr>
          <w:ilvl w:val="0"/>
          <w:numId w:val="1"/>
        </w:numPr>
        <w:tabs>
          <w:tab w:val="clear" w:pos="357"/>
          <w:tab w:val="left" w:pos="167"/>
          <w:tab w:val="num" w:pos="426"/>
        </w:tabs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Wygrywający przetarg zobowiązany będzie do:</w:t>
      </w:r>
      <w:r w:rsidRPr="003E6DC0">
        <w:rPr>
          <w:rFonts w:ascii="Times New Roman" w:eastAsia="Verdana" w:hAnsi="Times New Roman" w:cs="Times New Roman"/>
        </w:rPr>
        <w:tab/>
        <w:t xml:space="preserve"> </w:t>
      </w:r>
      <w:r w:rsidRPr="003E6DC0">
        <w:rPr>
          <w:rFonts w:ascii="Times New Roman" w:eastAsia="Verdana" w:hAnsi="Times New Roman" w:cs="Times New Roman"/>
        </w:rPr>
        <w:br/>
        <w:t xml:space="preserve"> - niezwłocznego zawarcia umowy notarialnej w miejscu i terminie wskazanym przez Organizatora nie później niż do </w:t>
      </w:r>
      <w:r w:rsidR="001310BC" w:rsidRPr="003E6DC0">
        <w:rPr>
          <w:rFonts w:ascii="Times New Roman" w:eastAsia="Verdana" w:hAnsi="Times New Roman" w:cs="Times New Roman"/>
        </w:rPr>
        <w:t>9</w:t>
      </w:r>
      <w:r w:rsidRPr="003E6DC0">
        <w:rPr>
          <w:rFonts w:ascii="Times New Roman" w:eastAsia="Verdana" w:hAnsi="Times New Roman" w:cs="Times New Roman"/>
        </w:rPr>
        <w:t>0 dni od dnia zamknięcia przetargu w przypadku nie zaistnienia okoliczności z §11 ust. 2 (Rozporządzenie Rady Ministrów z dnia 14 września 2004</w:t>
      </w:r>
      <w:r w:rsidR="001921A0" w:rsidRPr="003E6DC0">
        <w:rPr>
          <w:rFonts w:ascii="Times New Roman" w:eastAsia="Verdana" w:hAnsi="Times New Roman" w:cs="Times New Roman"/>
        </w:rPr>
        <w:t xml:space="preserve"> </w:t>
      </w:r>
      <w:r w:rsidRPr="003E6DC0">
        <w:rPr>
          <w:rFonts w:ascii="Times New Roman" w:eastAsia="Verdana" w:hAnsi="Times New Roman" w:cs="Times New Roman"/>
        </w:rPr>
        <w:t>r. w sprawie sposobu i trybu przeprowadzania przetargów oraz rokowań na zbycie nieruchomości - Dz.U.20</w:t>
      </w:r>
      <w:r w:rsidR="00632E30" w:rsidRPr="003E6DC0">
        <w:rPr>
          <w:rFonts w:ascii="Times New Roman" w:eastAsia="Verdana" w:hAnsi="Times New Roman" w:cs="Times New Roman"/>
        </w:rPr>
        <w:t>21.2213</w:t>
      </w:r>
      <w:r w:rsidRPr="003E6DC0">
        <w:rPr>
          <w:rFonts w:ascii="Times New Roman" w:eastAsia="Verdana" w:hAnsi="Times New Roman" w:cs="Times New Roman"/>
        </w:rPr>
        <w:t>);</w:t>
      </w:r>
    </w:p>
    <w:p w14:paraId="3BD68D93" w14:textId="79577B48" w:rsidR="00A720C5" w:rsidRPr="003E6DC0" w:rsidRDefault="001921A0" w:rsidP="001921A0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</w:t>
      </w:r>
      <w:r w:rsidR="00131B89" w:rsidRPr="003E6DC0">
        <w:rPr>
          <w:rFonts w:ascii="Times New Roman" w:eastAsia="Verdana" w:hAnsi="Times New Roman" w:cs="Times New Roman"/>
        </w:rPr>
        <w:t>- wpłacenia jednorazowo ceny uzyskanej w wyniku przetargu, nie później niż na trzy dni przed wyznaczonym terminem zawarcia umowy notarialnej, na konto n</w:t>
      </w:r>
      <w:r w:rsidR="009970F5" w:rsidRPr="003E6DC0">
        <w:rPr>
          <w:rFonts w:ascii="Times New Roman" w:eastAsia="Verdana" w:hAnsi="Times New Roman" w:cs="Times New Roman"/>
        </w:rPr>
        <w:t>ume</w:t>
      </w:r>
      <w:r w:rsidR="00131B89" w:rsidRPr="003E6DC0">
        <w:rPr>
          <w:rFonts w:ascii="Times New Roman" w:eastAsia="Verdana" w:hAnsi="Times New Roman" w:cs="Times New Roman"/>
        </w:rPr>
        <w:t xml:space="preserve">r: </w:t>
      </w:r>
      <w:r w:rsidR="009970F5" w:rsidRPr="003E6DC0">
        <w:rPr>
          <w:rFonts w:ascii="Times New Roman" w:eastAsia="Verdana" w:hAnsi="Times New Roman" w:cs="Times New Roman"/>
        </w:rPr>
        <w:tab/>
      </w:r>
      <w:r w:rsidR="009970F5" w:rsidRPr="003E6DC0">
        <w:rPr>
          <w:rFonts w:ascii="Times New Roman" w:eastAsia="Verdana" w:hAnsi="Times New Roman" w:cs="Times New Roman"/>
        </w:rPr>
        <w:br/>
      </w:r>
      <w:r w:rsidR="00042663" w:rsidRPr="003E6DC0">
        <w:rPr>
          <w:rFonts w:ascii="Times New Roman" w:eastAsia="Verdana" w:hAnsi="Times New Roman" w:cs="Times New Roman" w:hint="eastAsia"/>
          <w:b/>
          <w:bCs/>
        </w:rPr>
        <w:t>46  8619  0006  0020  0000  0071  0001</w:t>
      </w:r>
      <w:r w:rsidR="00131B89" w:rsidRPr="003E6DC0">
        <w:rPr>
          <w:rFonts w:ascii="Times New Roman" w:eastAsia="Verdana" w:hAnsi="Times New Roman" w:cs="Times New Roman"/>
        </w:rPr>
        <w:t>. Przez spełnienie terminu płatności uważa się datę faktycznego wpływu należności na konto Gminy Myślenice;</w:t>
      </w:r>
    </w:p>
    <w:p w14:paraId="310207F6" w14:textId="071FEBB7" w:rsidR="00A720C5" w:rsidRPr="003E6DC0" w:rsidRDefault="001921A0" w:rsidP="00E22D2B">
      <w:pPr>
        <w:tabs>
          <w:tab w:val="left" w:pos="167"/>
        </w:tabs>
        <w:spacing w:line="360" w:lineRule="auto"/>
        <w:ind w:left="567" w:hanging="425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lastRenderedPageBreak/>
        <w:t xml:space="preserve">   </w:t>
      </w:r>
      <w:r w:rsidR="00131B89" w:rsidRPr="003E6DC0">
        <w:rPr>
          <w:rFonts w:ascii="Times New Roman" w:eastAsia="Verdana" w:hAnsi="Times New Roman" w:cs="Times New Roman"/>
        </w:rPr>
        <w:t xml:space="preserve">- koszty ewentualnego wskazania granic ponosi Nabywca; </w:t>
      </w:r>
    </w:p>
    <w:p w14:paraId="35F82DC0" w14:textId="527D915A" w:rsidR="00A720C5" w:rsidRPr="003E6DC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 </w:t>
      </w:r>
      <w:r w:rsidR="00131B89" w:rsidRPr="003E6DC0">
        <w:rPr>
          <w:rFonts w:ascii="Times New Roman" w:eastAsia="Verdana" w:hAnsi="Times New Roman" w:cs="Times New Roman"/>
        </w:rPr>
        <w:t>- Nabywca zobowiązany jest do przedłożenia innych dokumentów, które zostaną uznane przez notariusza za niezbędne do sporządzenia umowy sprzedaży nieruchomości w formie aktu notarialnego, niedostarczenie powyższych dokumentów spowoduje odstąpienie od zawarcia umowy i przepadek wadium;</w:t>
      </w:r>
    </w:p>
    <w:p w14:paraId="0D00003C" w14:textId="64A7941E" w:rsidR="00A720C5" w:rsidRPr="003E6DC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 xml:space="preserve">   </w:t>
      </w:r>
      <w:r w:rsidR="00131B89" w:rsidRPr="003E6DC0">
        <w:rPr>
          <w:rFonts w:ascii="Times New Roman" w:eastAsia="Verdana" w:hAnsi="Times New Roman" w:cs="Times New Roman"/>
        </w:rPr>
        <w:t>- poniesienie opłat notarialnych, sądowych i skarbowych związanych z nabyciem nieruchomości.</w:t>
      </w:r>
    </w:p>
    <w:p w14:paraId="5415BD56" w14:textId="1D6692EC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3E6DC0">
        <w:rPr>
          <w:rFonts w:ascii="Times New Roman" w:eastAsia="Verdana" w:hAnsi="Times New Roman" w:cs="Times New Roman"/>
        </w:rPr>
        <w:t>Przetarg uważa się za zakończony wynikiem negatywnym, jeżeli nikt nie przystąpi do przetargu lub jeżeli żaden z uczestników przetargu ustnego nie zaoferował postąpienia ponad cenę wywoławczą.</w:t>
      </w:r>
    </w:p>
    <w:p w14:paraId="610D6747" w14:textId="72855815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3E6DC0">
        <w:rPr>
          <w:rFonts w:ascii="Times New Roman" w:eastAsia="Verdana" w:hAnsi="Times New Roman" w:cs="Times New Roman"/>
        </w:rPr>
        <w:t xml:space="preserve">Zgodnie z §12 Rozporządzeniem Rady Ministrów z dnia 14 września 2004r. w sprawie sposobu i trybu przeprowadzania przetargów oraz rokowań na zbycie nieruchomości, właściwy organ </w:t>
      </w:r>
      <w:r w:rsidRPr="003E6DC0">
        <w:rPr>
          <w:rFonts w:ascii="Times New Roman" w:hAnsi="Times New Roman" w:cs="Times New Roman"/>
          <w:shd w:val="clear" w:color="auto" w:fill="FFFFFF"/>
        </w:rPr>
        <w:t>poda do publicznej wiadomości, zamieszczając w Biuletynie Informacji Publicznej na stronie podmiotowej urzędu go obsługującego oraz wywieszając w swojej siedzibie, na okres co najmniej 7 dni, </w:t>
      </w:r>
      <w:r w:rsidRPr="003E6DC0">
        <w:rPr>
          <w:rFonts w:ascii="Times New Roman" w:eastAsia="Verdana" w:hAnsi="Times New Roman" w:cs="Times New Roman"/>
        </w:rPr>
        <w:t xml:space="preserve">informację o wyniku przetargu. </w:t>
      </w:r>
    </w:p>
    <w:p w14:paraId="5A40033B" w14:textId="77777777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3E6DC0">
        <w:rPr>
          <w:rFonts w:ascii="Times New Roman" w:eastAsia="Verdana" w:hAnsi="Times New Roman" w:cs="Times New Roman"/>
        </w:rPr>
        <w:t>W sprawach dotyczących przebiegu przetargu nie wynikających z niniejszych warunków, decyduje Przewodniczący Komisji Przetargowej.</w:t>
      </w:r>
    </w:p>
    <w:p w14:paraId="64C8D29C" w14:textId="77777777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Burmistrzowi Miasta i Gminy Myślenice przysługuje prawo odwołania lub unieważnienia przetargu.</w:t>
      </w:r>
    </w:p>
    <w:p w14:paraId="0744A542" w14:textId="11394ACB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Szczegółowych informacji dotyczących przetargu udziela Wydział Mienia - siedziba: Myślenice, Rynek 8/9, telefon 12-639-23-3</w:t>
      </w:r>
      <w:r w:rsidR="00CB5B1D" w:rsidRPr="003E6DC0">
        <w:rPr>
          <w:rFonts w:ascii="Times New Roman" w:eastAsia="Verdana" w:hAnsi="Times New Roman" w:cs="Times New Roman"/>
        </w:rPr>
        <w:t>3</w:t>
      </w:r>
      <w:r w:rsidRPr="003E6DC0">
        <w:rPr>
          <w:rFonts w:ascii="Times New Roman" w:eastAsia="Verdana" w:hAnsi="Times New Roman" w:cs="Times New Roman"/>
        </w:rPr>
        <w:t xml:space="preserve">. </w:t>
      </w:r>
    </w:p>
    <w:p w14:paraId="6F848EBE" w14:textId="4716144E" w:rsidR="00A720C5" w:rsidRPr="003E6DC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3E6DC0">
        <w:rPr>
          <w:rFonts w:ascii="Times New Roman" w:eastAsia="Verdana" w:hAnsi="Times New Roman" w:cs="Times New Roman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E6DC0">
        <w:rPr>
          <w:rFonts w:ascii="Times New Roman" w:eastAsia="Verdana" w:hAnsi="Times New Roman" w:cs="Times New Roman"/>
        </w:rPr>
        <w:t>Dz.U.UE</w:t>
      </w:r>
      <w:proofErr w:type="spellEnd"/>
      <w:r w:rsidRPr="003E6DC0">
        <w:rPr>
          <w:rFonts w:ascii="Times New Roman" w:eastAsia="Verdana" w:hAnsi="Times New Roman" w:cs="Times New Roman"/>
        </w:rPr>
        <w:t>. L 119 z 4.5.2016, str. 1-88) oraz w zakresie wynikającym z ustawy z dnia</w:t>
      </w:r>
      <w:r w:rsidR="00815746" w:rsidRPr="003E6DC0">
        <w:rPr>
          <w:rFonts w:ascii="Times New Roman" w:eastAsia="Verdana" w:hAnsi="Times New Roman" w:cs="Times New Roman"/>
        </w:rPr>
        <w:t xml:space="preserve"> </w:t>
      </w:r>
      <w:r w:rsidRPr="003E6DC0">
        <w:rPr>
          <w:rFonts w:ascii="Times New Roman" w:eastAsia="Verdana" w:hAnsi="Times New Roman" w:cs="Times New Roman"/>
        </w:rPr>
        <w:t>21 sierpnia 1997 r. o gospodarce nieruchomościami (Dz.U. z 202</w:t>
      </w:r>
      <w:r w:rsidR="003E6DC0">
        <w:rPr>
          <w:rFonts w:ascii="Times New Roman" w:eastAsia="Verdana" w:hAnsi="Times New Roman" w:cs="Times New Roman"/>
        </w:rPr>
        <w:t>4</w:t>
      </w:r>
      <w:r w:rsidRPr="003E6DC0">
        <w:rPr>
          <w:rFonts w:ascii="Times New Roman" w:eastAsia="Verdana" w:hAnsi="Times New Roman" w:cs="Times New Roman"/>
        </w:rPr>
        <w:t xml:space="preserve"> r., poz. </w:t>
      </w:r>
      <w:r w:rsidR="003E6DC0">
        <w:rPr>
          <w:rFonts w:ascii="Times New Roman" w:eastAsia="Verdana" w:hAnsi="Times New Roman" w:cs="Times New Roman"/>
        </w:rPr>
        <w:t>1145</w:t>
      </w:r>
      <w:r w:rsidRPr="003E6DC0">
        <w:rPr>
          <w:rFonts w:ascii="Times New Roman" w:eastAsia="Verdana" w:hAnsi="Times New Roman" w:cs="Times New Roman"/>
        </w:rPr>
        <w:t xml:space="preserve"> </w:t>
      </w:r>
      <w:r w:rsidR="00042663" w:rsidRPr="003E6DC0">
        <w:rPr>
          <w:rFonts w:ascii="Times New Roman" w:eastAsia="Verdana" w:hAnsi="Times New Roman" w:cs="Times New Roman"/>
        </w:rPr>
        <w:t>tekst jednolity</w:t>
      </w:r>
      <w:r w:rsidRPr="003E6DC0">
        <w:rPr>
          <w:rFonts w:ascii="Times New Roman" w:eastAsia="Verdana" w:hAnsi="Times New Roman" w:cs="Times New Roman"/>
        </w:rPr>
        <w:t>) oraz rozporządzenia Rady Ministrów z dnia 14 września 2004 r. w sprawie sposobu i trybu przeprowadzania przetargów oraz rokowań na zbycie nieruchomości (Dz.U. z 202</w:t>
      </w:r>
      <w:r w:rsidR="001921A0" w:rsidRPr="003E6DC0">
        <w:rPr>
          <w:rFonts w:ascii="Times New Roman" w:eastAsia="Verdana" w:hAnsi="Times New Roman" w:cs="Times New Roman"/>
        </w:rPr>
        <w:t>1</w:t>
      </w:r>
      <w:r w:rsidRPr="003E6DC0">
        <w:rPr>
          <w:rFonts w:ascii="Times New Roman" w:eastAsia="Verdana" w:hAnsi="Times New Roman" w:cs="Times New Roman"/>
        </w:rPr>
        <w:t xml:space="preserve"> r., poz. 2</w:t>
      </w:r>
      <w:r w:rsidR="001921A0" w:rsidRPr="003E6DC0">
        <w:rPr>
          <w:rFonts w:ascii="Times New Roman" w:eastAsia="Verdana" w:hAnsi="Times New Roman" w:cs="Times New Roman"/>
        </w:rPr>
        <w:t>213</w:t>
      </w:r>
      <w:r w:rsidR="00042663" w:rsidRPr="003E6DC0">
        <w:rPr>
          <w:rFonts w:ascii="Times New Roman" w:eastAsia="Verdana" w:hAnsi="Times New Roman" w:cs="Times New Roman"/>
        </w:rPr>
        <w:t xml:space="preserve"> tekst jednolity</w:t>
      </w:r>
      <w:r w:rsidRPr="003E6DC0">
        <w:rPr>
          <w:rFonts w:ascii="Times New Roman" w:eastAsia="Verdana" w:hAnsi="Times New Roman" w:cs="Times New Roman"/>
        </w:rPr>
        <w:t xml:space="preserve">). </w:t>
      </w:r>
    </w:p>
    <w:sectPr w:rsidR="00A720C5" w:rsidRPr="003E6DC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Yu Gothic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82AB44C"/>
    <w:name w:val="WW8Num3"/>
    <w:lvl w:ilvl="0">
      <w:start w:val="1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Tahoma" w:eastAsia="Verdan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6B1EDB20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340" w:firstLine="0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F1E6994"/>
    <w:name w:val="WW8Num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D1047"/>
    <w:multiLevelType w:val="multilevel"/>
    <w:tmpl w:val="9CC83F46"/>
    <w:name w:val="WW8Num2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6B1574"/>
    <w:multiLevelType w:val="hybridMultilevel"/>
    <w:tmpl w:val="7DB612F2"/>
    <w:name w:val="WW8Num52"/>
    <w:lvl w:ilvl="0" w:tplc="332C8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1874">
    <w:abstractNumId w:val="0"/>
  </w:num>
  <w:num w:numId="2" w16cid:durableId="460654658">
    <w:abstractNumId w:val="1"/>
  </w:num>
  <w:num w:numId="3" w16cid:durableId="2035692270">
    <w:abstractNumId w:val="2"/>
  </w:num>
  <w:num w:numId="4" w16cid:durableId="453598913">
    <w:abstractNumId w:val="3"/>
  </w:num>
  <w:num w:numId="5" w16cid:durableId="1458335275">
    <w:abstractNumId w:val="4"/>
  </w:num>
  <w:num w:numId="6" w16cid:durableId="1305818344">
    <w:abstractNumId w:val="6"/>
  </w:num>
  <w:num w:numId="7" w16cid:durableId="158606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9"/>
    <w:rsid w:val="000207E0"/>
    <w:rsid w:val="000231ED"/>
    <w:rsid w:val="00042663"/>
    <w:rsid w:val="00056DDF"/>
    <w:rsid w:val="00095C72"/>
    <w:rsid w:val="000D3F9D"/>
    <w:rsid w:val="001310BC"/>
    <w:rsid w:val="00131B89"/>
    <w:rsid w:val="00131BB5"/>
    <w:rsid w:val="00165C3D"/>
    <w:rsid w:val="001921A0"/>
    <w:rsid w:val="001E0B33"/>
    <w:rsid w:val="001E5BED"/>
    <w:rsid w:val="0021784C"/>
    <w:rsid w:val="002B1C05"/>
    <w:rsid w:val="002B708E"/>
    <w:rsid w:val="00337BCE"/>
    <w:rsid w:val="003B6C76"/>
    <w:rsid w:val="003E264A"/>
    <w:rsid w:val="003E6DC0"/>
    <w:rsid w:val="00411A02"/>
    <w:rsid w:val="004264B0"/>
    <w:rsid w:val="004D1D36"/>
    <w:rsid w:val="004E7B5F"/>
    <w:rsid w:val="00505671"/>
    <w:rsid w:val="00516286"/>
    <w:rsid w:val="00530C1A"/>
    <w:rsid w:val="0055282E"/>
    <w:rsid w:val="00594736"/>
    <w:rsid w:val="005B25AD"/>
    <w:rsid w:val="00632E30"/>
    <w:rsid w:val="006A7318"/>
    <w:rsid w:val="00731E14"/>
    <w:rsid w:val="00744618"/>
    <w:rsid w:val="007731F1"/>
    <w:rsid w:val="007C16F9"/>
    <w:rsid w:val="00815746"/>
    <w:rsid w:val="0084420B"/>
    <w:rsid w:val="008616BF"/>
    <w:rsid w:val="00875CCA"/>
    <w:rsid w:val="0092272D"/>
    <w:rsid w:val="009970F5"/>
    <w:rsid w:val="009D077E"/>
    <w:rsid w:val="009D1E61"/>
    <w:rsid w:val="009E0226"/>
    <w:rsid w:val="00A333AD"/>
    <w:rsid w:val="00A55105"/>
    <w:rsid w:val="00A720C5"/>
    <w:rsid w:val="00AA58B3"/>
    <w:rsid w:val="00AC02B8"/>
    <w:rsid w:val="00AE3669"/>
    <w:rsid w:val="00AE7CEB"/>
    <w:rsid w:val="00BA50A6"/>
    <w:rsid w:val="00BE02B1"/>
    <w:rsid w:val="00C20A67"/>
    <w:rsid w:val="00C3683B"/>
    <w:rsid w:val="00C5401F"/>
    <w:rsid w:val="00C65A08"/>
    <w:rsid w:val="00CB5B1D"/>
    <w:rsid w:val="00CC3F11"/>
    <w:rsid w:val="00CD6FF5"/>
    <w:rsid w:val="00CE2A38"/>
    <w:rsid w:val="00CF4DC5"/>
    <w:rsid w:val="00D025DE"/>
    <w:rsid w:val="00D4378F"/>
    <w:rsid w:val="00DD19BD"/>
    <w:rsid w:val="00DF2919"/>
    <w:rsid w:val="00E22D2B"/>
    <w:rsid w:val="00ED603C"/>
    <w:rsid w:val="00F7554C"/>
    <w:rsid w:val="00FC1BBB"/>
    <w:rsid w:val="00FC442E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812EA"/>
  <w15:chartTrackingRefBased/>
  <w15:docId w15:val="{44D3B0C0-131F-4E56-9997-70B5131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ahoma" w:eastAsia="Verdana" w:hAnsi="Tahoma" w:cs="Tahom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ahoma" w:hAnsi="Tahoma" w:cs="Tahoma"/>
      <w:color w:val="000000"/>
      <w:sz w:val="20"/>
      <w:szCs w:val="20"/>
    </w:rPr>
  </w:style>
  <w:style w:type="character" w:customStyle="1" w:styleId="WW8Num4z0">
    <w:name w:val="WW8Num4z0"/>
    <w:rPr>
      <w:rFonts w:ascii="Tahoma" w:hAnsi="Tahoma" w:cs="Tahoma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ahoma" w:hAnsi="Tahoma" w:cs="Tahom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2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70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6</cp:revision>
  <cp:lastPrinted>2024-09-13T09:33:00Z</cp:lastPrinted>
  <dcterms:created xsi:type="dcterms:W3CDTF">2024-09-13T07:44:00Z</dcterms:created>
  <dcterms:modified xsi:type="dcterms:W3CDTF">2024-09-16T07:43:00Z</dcterms:modified>
</cp:coreProperties>
</file>